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540"/>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235"/>
        <w:gridCol w:w="7030"/>
      </w:tblGrid>
      <w:tr w:rsidR="00F63A8E" w:rsidRPr="0087243D" w14:paraId="6AD1CD95" w14:textId="77777777" w:rsidTr="006D1437">
        <w:trPr>
          <w:trHeight w:val="2420"/>
        </w:trPr>
        <w:tc>
          <w:tcPr>
            <w:tcW w:w="3495" w:type="dxa"/>
            <w:gridSpan w:val="2"/>
            <w:tcBorders>
              <w:left w:val="nil"/>
            </w:tcBorders>
          </w:tcPr>
          <w:p w14:paraId="7D7CA280" w14:textId="77777777" w:rsidR="00F63A8E" w:rsidRPr="0087243D" w:rsidRDefault="00F63A8E" w:rsidP="006D1437">
            <w:pPr>
              <w:jc w:val="center"/>
              <w:rPr>
                <w:b/>
                <w:bCs/>
                <w:sz w:val="20"/>
              </w:rPr>
            </w:pPr>
            <w:bookmarkStart w:id="0" w:name="_Hlk100090522"/>
            <w:bookmarkStart w:id="1" w:name="_Hlk100939910"/>
            <w:bookmarkStart w:id="2" w:name="_Hlk94719788"/>
            <w:bookmarkStart w:id="3" w:name="_Hlk93755261"/>
            <w:bookmarkStart w:id="4" w:name="_Hlk100090880"/>
            <w:bookmarkEnd w:id="0"/>
          </w:p>
          <w:p w14:paraId="3173019F" w14:textId="77777777" w:rsidR="00F63A8E" w:rsidRPr="0087243D" w:rsidRDefault="00F63A8E" w:rsidP="006D1437">
            <w:pPr>
              <w:jc w:val="center"/>
              <w:rPr>
                <w:bCs/>
                <w:sz w:val="20"/>
              </w:rPr>
            </w:pPr>
            <w:r w:rsidRPr="00D66D0D">
              <w:rPr>
                <w:b/>
                <w:noProof/>
                <w:sz w:val="20"/>
              </w:rPr>
              <w:drawing>
                <wp:inline distT="0" distB="0" distL="0" distR="0" wp14:anchorId="5051DF03" wp14:editId="6FE5613C">
                  <wp:extent cx="990600" cy="1402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402080"/>
                          </a:xfrm>
                          <a:prstGeom prst="rect">
                            <a:avLst/>
                          </a:prstGeom>
                          <a:noFill/>
                          <a:ln>
                            <a:noFill/>
                          </a:ln>
                        </pic:spPr>
                      </pic:pic>
                    </a:graphicData>
                  </a:graphic>
                </wp:inline>
              </w:drawing>
            </w:r>
          </w:p>
        </w:tc>
        <w:tc>
          <w:tcPr>
            <w:tcW w:w="7030" w:type="dxa"/>
            <w:tcBorders>
              <w:right w:val="nil"/>
            </w:tcBorders>
            <w:shd w:val="clear" w:color="auto" w:fill="F2F2F2"/>
          </w:tcPr>
          <w:p w14:paraId="24120F66" w14:textId="77777777" w:rsidR="00F63A8E" w:rsidRPr="0087243D" w:rsidRDefault="00F63A8E" w:rsidP="006D1437">
            <w:pPr>
              <w:rPr>
                <w:bCs/>
                <w:sz w:val="20"/>
              </w:rPr>
            </w:pPr>
          </w:p>
          <w:p w14:paraId="4D8C571A" w14:textId="1E09ED90" w:rsidR="002A4A38" w:rsidRPr="002A4A38" w:rsidRDefault="002A4A38" w:rsidP="002A4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bCs/>
                <w:color w:val="0066FF"/>
                <w:sz w:val="40"/>
                <w:szCs w:val="40"/>
              </w:rPr>
            </w:pPr>
            <w:r w:rsidRPr="002A4A38">
              <w:rPr>
                <w:rFonts w:ascii="Cambria" w:hAnsi="Cambria"/>
                <w:b/>
                <w:bCs/>
                <w:color w:val="0066FF"/>
                <w:sz w:val="40"/>
                <w:szCs w:val="40"/>
              </w:rPr>
              <w:t>Restoration of Menstrual</w:t>
            </w:r>
          </w:p>
          <w:p w14:paraId="76530ACA" w14:textId="6CA18A38" w:rsidR="00F63A8E" w:rsidRPr="0087243D" w:rsidRDefault="002A4A38" w:rsidP="002A4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0"/>
              </w:rPr>
            </w:pPr>
            <w:r w:rsidRPr="002A4A38">
              <w:rPr>
                <w:rFonts w:ascii="Cambria" w:hAnsi="Cambria"/>
                <w:b/>
                <w:bCs/>
                <w:color w:val="0066FF"/>
                <w:sz w:val="40"/>
                <w:szCs w:val="40"/>
              </w:rPr>
              <w:t>Fertility During Breastfeeding after Physiological Childbirth</w:t>
            </w:r>
          </w:p>
        </w:tc>
      </w:tr>
      <w:tr w:rsidR="00F63A8E" w:rsidRPr="0087243D" w14:paraId="09E23703" w14:textId="77777777" w:rsidTr="006D1437">
        <w:tc>
          <w:tcPr>
            <w:tcW w:w="3495" w:type="dxa"/>
            <w:gridSpan w:val="2"/>
            <w:tcBorders>
              <w:left w:val="nil"/>
            </w:tcBorders>
          </w:tcPr>
          <w:p w14:paraId="0DC8C40B" w14:textId="4ADE4D0D" w:rsidR="00F63A8E" w:rsidRPr="00AD55A7" w:rsidRDefault="007F7B20" w:rsidP="006D1437">
            <w:pPr>
              <w:spacing w:after="0" w:line="240" w:lineRule="auto"/>
              <w:jc w:val="center"/>
              <w:rPr>
                <w:rFonts w:ascii="Cambria" w:hAnsi="Cambria"/>
                <w:b/>
                <w:bCs/>
                <w:sz w:val="24"/>
                <w:szCs w:val="24"/>
                <w:lang w:bidi="ar-IQ"/>
              </w:rPr>
            </w:pPr>
            <w:r w:rsidRPr="007F7B20">
              <w:rPr>
                <w:rFonts w:ascii="Cambria" w:hAnsi="Cambria" w:cs="Calibri"/>
                <w:b/>
                <w:bCs/>
                <w:color w:val="000000"/>
                <w:sz w:val="24"/>
                <w:szCs w:val="24"/>
              </w:rPr>
              <w:t>Ochilova D.</w:t>
            </w:r>
            <w:r>
              <w:rPr>
                <w:rFonts w:ascii="Cambria" w:hAnsi="Cambria" w:cs="Calibri"/>
                <w:b/>
                <w:bCs/>
                <w:color w:val="000000"/>
                <w:sz w:val="24"/>
                <w:szCs w:val="24"/>
              </w:rPr>
              <w:t xml:space="preserve"> </w:t>
            </w:r>
            <w:r w:rsidRPr="007F7B20">
              <w:rPr>
                <w:rFonts w:ascii="Cambria" w:hAnsi="Cambria" w:cs="Calibri"/>
                <w:b/>
                <w:bCs/>
                <w:color w:val="000000"/>
                <w:sz w:val="24"/>
                <w:szCs w:val="24"/>
              </w:rPr>
              <w:t>A.</w:t>
            </w:r>
          </w:p>
        </w:tc>
        <w:tc>
          <w:tcPr>
            <w:tcW w:w="7030" w:type="dxa"/>
            <w:tcBorders>
              <w:right w:val="nil"/>
            </w:tcBorders>
          </w:tcPr>
          <w:p w14:paraId="70FD8365" w14:textId="77777777" w:rsidR="00B13D19" w:rsidRPr="00B13D19" w:rsidRDefault="00B13D19" w:rsidP="00B13D19">
            <w:pPr>
              <w:autoSpaceDE w:val="0"/>
              <w:autoSpaceDN w:val="0"/>
              <w:adjustRightInd w:val="0"/>
              <w:spacing w:after="0" w:line="240" w:lineRule="auto"/>
              <w:jc w:val="center"/>
              <w:rPr>
                <w:rFonts w:ascii="Cambria" w:hAnsi="Cambria" w:cs="Calibri"/>
                <w:b/>
                <w:bCs/>
                <w:color w:val="000000"/>
                <w:sz w:val="24"/>
                <w:szCs w:val="24"/>
              </w:rPr>
            </w:pPr>
            <w:r w:rsidRPr="00B13D19">
              <w:rPr>
                <w:rFonts w:ascii="Cambria" w:hAnsi="Cambria" w:cs="Calibri"/>
                <w:b/>
                <w:bCs/>
                <w:color w:val="000000"/>
                <w:sz w:val="24"/>
                <w:szCs w:val="24"/>
              </w:rPr>
              <w:t>Assistant of the Department of Obstetrics and Gynecology</w:t>
            </w:r>
          </w:p>
          <w:p w14:paraId="59681B0A" w14:textId="48A6BF37" w:rsidR="00F63A8E" w:rsidRPr="002651DC" w:rsidRDefault="00B13D19" w:rsidP="00B13D19">
            <w:pPr>
              <w:autoSpaceDE w:val="0"/>
              <w:autoSpaceDN w:val="0"/>
              <w:adjustRightInd w:val="0"/>
              <w:spacing w:after="0" w:line="240" w:lineRule="auto"/>
              <w:jc w:val="center"/>
              <w:rPr>
                <w:rFonts w:ascii="Cambria" w:hAnsi="Cambria" w:cs="Calibri"/>
                <w:b/>
                <w:bCs/>
                <w:color w:val="000000"/>
                <w:sz w:val="24"/>
                <w:szCs w:val="24"/>
              </w:rPr>
            </w:pPr>
            <w:r w:rsidRPr="00B13D19">
              <w:rPr>
                <w:rFonts w:ascii="Cambria" w:hAnsi="Cambria" w:cs="Calibri"/>
                <w:b/>
                <w:bCs/>
                <w:color w:val="000000"/>
                <w:sz w:val="24"/>
                <w:szCs w:val="24"/>
              </w:rPr>
              <w:t>Samarkand State Medical University</w:t>
            </w:r>
          </w:p>
        </w:tc>
      </w:tr>
      <w:tr w:rsidR="00F63A8E" w:rsidRPr="0087243D" w14:paraId="59C33E11" w14:textId="77777777" w:rsidTr="00C42837">
        <w:trPr>
          <w:trHeight w:val="377"/>
        </w:trPr>
        <w:tc>
          <w:tcPr>
            <w:tcW w:w="3495" w:type="dxa"/>
            <w:gridSpan w:val="2"/>
            <w:tcBorders>
              <w:left w:val="nil"/>
            </w:tcBorders>
          </w:tcPr>
          <w:p w14:paraId="4665228A" w14:textId="4F7EA875" w:rsidR="00F63A8E" w:rsidRPr="007F7B20" w:rsidRDefault="007F7B20" w:rsidP="007F7B20">
            <w:pPr>
              <w:spacing w:after="0" w:line="240" w:lineRule="auto"/>
              <w:jc w:val="center"/>
              <w:rPr>
                <w:rFonts w:ascii="Cambria" w:hAnsi="Cambria" w:cs="Calibri"/>
                <w:b/>
                <w:bCs/>
                <w:color w:val="000000"/>
                <w:sz w:val="24"/>
                <w:szCs w:val="24"/>
              </w:rPr>
            </w:pPr>
            <w:proofErr w:type="spellStart"/>
            <w:r w:rsidRPr="007F7B20">
              <w:rPr>
                <w:rFonts w:ascii="Cambria" w:hAnsi="Cambria" w:cs="Calibri"/>
                <w:b/>
                <w:bCs/>
                <w:color w:val="000000"/>
                <w:sz w:val="24"/>
                <w:szCs w:val="24"/>
              </w:rPr>
              <w:t>Rakhmonkulova</w:t>
            </w:r>
            <w:proofErr w:type="spellEnd"/>
            <w:r w:rsidRPr="007F7B20">
              <w:rPr>
                <w:rFonts w:ascii="Cambria" w:hAnsi="Cambria" w:cs="Calibri"/>
                <w:b/>
                <w:bCs/>
                <w:color w:val="000000"/>
                <w:sz w:val="24"/>
                <w:szCs w:val="24"/>
              </w:rPr>
              <w:t xml:space="preserve"> N.G</w:t>
            </w:r>
          </w:p>
        </w:tc>
        <w:tc>
          <w:tcPr>
            <w:tcW w:w="7030" w:type="dxa"/>
            <w:tcBorders>
              <w:right w:val="nil"/>
            </w:tcBorders>
          </w:tcPr>
          <w:p w14:paraId="2B134DFE" w14:textId="77777777" w:rsidR="00E45AEA" w:rsidRPr="00E45AEA" w:rsidRDefault="00E45AEA" w:rsidP="00E45AEA">
            <w:pPr>
              <w:autoSpaceDE w:val="0"/>
              <w:autoSpaceDN w:val="0"/>
              <w:adjustRightInd w:val="0"/>
              <w:spacing w:after="0" w:line="240" w:lineRule="auto"/>
              <w:jc w:val="center"/>
              <w:rPr>
                <w:rFonts w:ascii="Cambria" w:hAnsi="Cambria" w:cs="Calibri"/>
                <w:b/>
                <w:bCs/>
                <w:color w:val="000000"/>
                <w:sz w:val="24"/>
                <w:szCs w:val="24"/>
              </w:rPr>
            </w:pPr>
            <w:r w:rsidRPr="00E45AEA">
              <w:rPr>
                <w:rFonts w:ascii="Cambria" w:hAnsi="Cambria" w:cs="Calibri"/>
                <w:b/>
                <w:bCs/>
                <w:color w:val="000000"/>
                <w:sz w:val="24"/>
                <w:szCs w:val="24"/>
              </w:rPr>
              <w:t>Assistant of the Department of Obstetrics and Gynecology</w:t>
            </w:r>
          </w:p>
          <w:p w14:paraId="3EC6554D" w14:textId="1EA3C9DD" w:rsidR="00F63A8E" w:rsidRPr="002651DC" w:rsidRDefault="00E45AEA" w:rsidP="00E45AEA">
            <w:pPr>
              <w:autoSpaceDE w:val="0"/>
              <w:autoSpaceDN w:val="0"/>
              <w:adjustRightInd w:val="0"/>
              <w:spacing w:after="0" w:line="240" w:lineRule="auto"/>
              <w:jc w:val="center"/>
              <w:rPr>
                <w:rFonts w:ascii="Cambria" w:hAnsi="Cambria" w:cs="Calibri"/>
                <w:b/>
                <w:bCs/>
                <w:color w:val="000000"/>
                <w:sz w:val="24"/>
                <w:szCs w:val="24"/>
              </w:rPr>
            </w:pPr>
            <w:r w:rsidRPr="00E45AEA">
              <w:rPr>
                <w:rFonts w:ascii="Cambria" w:hAnsi="Cambria" w:cs="Calibri"/>
                <w:b/>
                <w:bCs/>
                <w:color w:val="000000"/>
                <w:sz w:val="24"/>
                <w:szCs w:val="24"/>
              </w:rPr>
              <w:t>Samarkand State Medical University</w:t>
            </w:r>
          </w:p>
        </w:tc>
      </w:tr>
      <w:tr w:rsidR="00F63A8E" w:rsidRPr="0087243D" w14:paraId="26E3754D" w14:textId="77777777" w:rsidTr="006D1437">
        <w:tc>
          <w:tcPr>
            <w:tcW w:w="3495" w:type="dxa"/>
            <w:gridSpan w:val="2"/>
            <w:tcBorders>
              <w:left w:val="nil"/>
            </w:tcBorders>
          </w:tcPr>
          <w:p w14:paraId="1C61EA07" w14:textId="76B3175E" w:rsidR="00C42837" w:rsidRPr="00A82071" w:rsidRDefault="00C42837" w:rsidP="00EF3828">
            <w:pPr>
              <w:spacing w:after="0" w:line="240" w:lineRule="auto"/>
              <w:jc w:val="center"/>
              <w:rPr>
                <w:rFonts w:ascii="Cambria" w:eastAsia="Times New Roman" w:hAnsi="Cambria" w:cs="Times New Roman"/>
                <w:b/>
                <w:bCs/>
                <w:color w:val="3B3838" w:themeColor="background2" w:themeShade="40"/>
                <w:sz w:val="24"/>
                <w:szCs w:val="24"/>
                <w:vertAlign w:val="superscript"/>
              </w:rPr>
            </w:pPr>
          </w:p>
        </w:tc>
        <w:tc>
          <w:tcPr>
            <w:tcW w:w="7030" w:type="dxa"/>
            <w:tcBorders>
              <w:right w:val="nil"/>
            </w:tcBorders>
          </w:tcPr>
          <w:p w14:paraId="735BE169" w14:textId="6730987A" w:rsidR="00EF3828" w:rsidRPr="00EF3828" w:rsidRDefault="00EF3828" w:rsidP="00EF3828">
            <w:pPr>
              <w:autoSpaceDE w:val="0"/>
              <w:autoSpaceDN w:val="0"/>
              <w:adjustRightInd w:val="0"/>
              <w:spacing w:after="0" w:line="240" w:lineRule="auto"/>
              <w:jc w:val="center"/>
              <w:rPr>
                <w:rFonts w:ascii="Cambria" w:hAnsi="Cambria" w:cs="Calibri"/>
                <w:b/>
                <w:bCs/>
                <w:color w:val="000000"/>
                <w:sz w:val="24"/>
                <w:szCs w:val="24"/>
              </w:rPr>
            </w:pPr>
          </w:p>
        </w:tc>
      </w:tr>
      <w:tr w:rsidR="00F63A8E" w:rsidRPr="0087243D" w14:paraId="3BF4A148" w14:textId="77777777" w:rsidTr="00C42837">
        <w:trPr>
          <w:cantSplit/>
          <w:trHeight w:val="1223"/>
        </w:trPr>
        <w:tc>
          <w:tcPr>
            <w:tcW w:w="1260" w:type="dxa"/>
            <w:tcBorders>
              <w:left w:val="nil"/>
            </w:tcBorders>
            <w:shd w:val="clear" w:color="auto" w:fill="0066FF"/>
            <w:textDirection w:val="btLr"/>
            <w:vAlign w:val="center"/>
          </w:tcPr>
          <w:p w14:paraId="7F17E40F" w14:textId="77777777" w:rsidR="00F63A8E" w:rsidRPr="0087243D" w:rsidRDefault="00F63A8E" w:rsidP="006D1437">
            <w:pPr>
              <w:ind w:left="113" w:right="113"/>
              <w:jc w:val="center"/>
              <w:rPr>
                <w:b/>
                <w:bCs/>
                <w:sz w:val="20"/>
              </w:rPr>
            </w:pPr>
            <w:r w:rsidRPr="0087243D">
              <w:rPr>
                <w:b/>
                <w:bCs/>
                <w:color w:val="3B3838"/>
                <w:sz w:val="20"/>
              </w:rPr>
              <w:t>ABSTRACT</w:t>
            </w:r>
          </w:p>
        </w:tc>
        <w:tc>
          <w:tcPr>
            <w:tcW w:w="9265" w:type="dxa"/>
            <w:gridSpan w:val="2"/>
            <w:tcBorders>
              <w:right w:val="nil"/>
            </w:tcBorders>
          </w:tcPr>
          <w:p w14:paraId="73E7E7F8" w14:textId="77777777" w:rsidR="00FD7EB9" w:rsidRPr="00FD7EB9" w:rsidRDefault="00FD7EB9" w:rsidP="00FD7EB9">
            <w:pPr>
              <w:spacing w:after="0" w:line="240" w:lineRule="auto"/>
              <w:ind w:hanging="14"/>
              <w:jc w:val="both"/>
              <w:rPr>
                <w:rFonts w:ascii="Cambria" w:hAnsi="Cambria"/>
                <w:color w:val="0066FF"/>
                <w:sz w:val="24"/>
                <w:szCs w:val="24"/>
              </w:rPr>
            </w:pPr>
            <w:r w:rsidRPr="00FD7EB9">
              <w:rPr>
                <w:rFonts w:ascii="Cambria" w:hAnsi="Cambria"/>
                <w:color w:val="0066FF"/>
                <w:sz w:val="24"/>
                <w:szCs w:val="24"/>
              </w:rPr>
              <w:t xml:space="preserve">To this end, we studied the frequency and duration of </w:t>
            </w:r>
            <w:proofErr w:type="spellStart"/>
            <w:r w:rsidRPr="00FD7EB9">
              <w:rPr>
                <w:rFonts w:ascii="Cambria" w:hAnsi="Cambria"/>
                <w:color w:val="0066FF"/>
                <w:sz w:val="24"/>
                <w:szCs w:val="24"/>
              </w:rPr>
              <w:t>lactational</w:t>
            </w:r>
            <w:proofErr w:type="spellEnd"/>
            <w:r w:rsidRPr="00FD7EB9">
              <w:rPr>
                <w:rFonts w:ascii="Cambria" w:hAnsi="Cambria"/>
                <w:color w:val="0066FF"/>
                <w:sz w:val="24"/>
                <w:szCs w:val="24"/>
              </w:rPr>
              <w:t xml:space="preserve"> amenorrhea, the timing of the restoration of menstrual and fertile function in lactating women who underwent normal childbirth and cesarean section.</w:t>
            </w:r>
          </w:p>
          <w:p w14:paraId="52951287" w14:textId="22BAFE4C" w:rsidR="00F63A8E" w:rsidRPr="00374A52" w:rsidRDefault="00FD7EB9" w:rsidP="00FD7EB9">
            <w:pPr>
              <w:spacing w:after="0" w:line="240" w:lineRule="auto"/>
              <w:ind w:hanging="14"/>
              <w:jc w:val="both"/>
              <w:rPr>
                <w:rFonts w:ascii="Cambria" w:hAnsi="Cambria"/>
                <w:color w:val="0066FF"/>
                <w:sz w:val="24"/>
                <w:szCs w:val="24"/>
              </w:rPr>
            </w:pPr>
            <w:r w:rsidRPr="00FD7EB9">
              <w:rPr>
                <w:rFonts w:ascii="Cambria" w:hAnsi="Cambria"/>
                <w:color w:val="0066FF"/>
                <w:sz w:val="24"/>
                <w:szCs w:val="24"/>
              </w:rPr>
              <w:t xml:space="preserve">For this purpose, we studied the frequency and duration of </w:t>
            </w:r>
            <w:proofErr w:type="spellStart"/>
            <w:r w:rsidRPr="00FD7EB9">
              <w:rPr>
                <w:rFonts w:ascii="Cambria" w:hAnsi="Cambria"/>
                <w:color w:val="0066FF"/>
                <w:sz w:val="24"/>
                <w:szCs w:val="24"/>
              </w:rPr>
              <w:t>lactational</w:t>
            </w:r>
            <w:proofErr w:type="spellEnd"/>
            <w:r w:rsidRPr="00FD7EB9">
              <w:rPr>
                <w:rFonts w:ascii="Cambria" w:hAnsi="Cambria"/>
                <w:color w:val="0066FF"/>
                <w:sz w:val="24"/>
                <w:szCs w:val="24"/>
              </w:rPr>
              <w:t xml:space="preserve"> amenorrhea, the timing of the restoration of menstrual and fertile function in lactating women who underwent normal childbirth and cesarean section.</w:t>
            </w:r>
          </w:p>
        </w:tc>
      </w:tr>
      <w:tr w:rsidR="00F63A8E" w:rsidRPr="0087243D" w14:paraId="13E4EC81" w14:textId="77777777" w:rsidTr="006D1437">
        <w:trPr>
          <w:cantSplit/>
          <w:trHeight w:val="446"/>
        </w:trPr>
        <w:tc>
          <w:tcPr>
            <w:tcW w:w="3495" w:type="dxa"/>
            <w:gridSpan w:val="2"/>
            <w:tcBorders>
              <w:left w:val="nil"/>
            </w:tcBorders>
            <w:vAlign w:val="center"/>
          </w:tcPr>
          <w:p w14:paraId="32DC11A3" w14:textId="77777777" w:rsidR="00F63A8E" w:rsidRPr="00032700" w:rsidRDefault="00F63A8E" w:rsidP="006D1437">
            <w:pPr>
              <w:spacing w:after="0" w:line="240" w:lineRule="auto"/>
              <w:jc w:val="center"/>
              <w:rPr>
                <w:rFonts w:ascii="Cambria" w:hAnsi="Cambria"/>
                <w:b/>
                <w:bCs/>
                <w:color w:val="0066FF"/>
                <w:sz w:val="24"/>
                <w:szCs w:val="24"/>
              </w:rPr>
            </w:pPr>
            <w:r w:rsidRPr="00032700">
              <w:rPr>
                <w:rFonts w:ascii="Cambria" w:hAnsi="Cambria"/>
                <w:b/>
                <w:bCs/>
                <w:color w:val="0066FF"/>
                <w:sz w:val="24"/>
                <w:szCs w:val="24"/>
              </w:rPr>
              <w:t>Keywords:</w:t>
            </w:r>
          </w:p>
        </w:tc>
        <w:tc>
          <w:tcPr>
            <w:tcW w:w="7030" w:type="dxa"/>
            <w:tcBorders>
              <w:right w:val="nil"/>
            </w:tcBorders>
          </w:tcPr>
          <w:p w14:paraId="3F9D62D2" w14:textId="59116690" w:rsidR="00F63A8E" w:rsidRPr="004A56F5" w:rsidRDefault="00FD7EB9" w:rsidP="00DA2D24">
            <w:pPr>
              <w:spacing w:after="0" w:line="240" w:lineRule="auto"/>
              <w:contextualSpacing/>
              <w:rPr>
                <w:rFonts w:ascii="Cambria" w:hAnsi="Cambria"/>
                <w:color w:val="0066FF"/>
                <w:sz w:val="24"/>
                <w:szCs w:val="24"/>
              </w:rPr>
            </w:pPr>
            <w:proofErr w:type="spellStart"/>
            <w:r w:rsidRPr="00FD7EB9">
              <w:rPr>
                <w:rFonts w:ascii="Cambria" w:hAnsi="Cambria"/>
                <w:color w:val="0066FF"/>
                <w:sz w:val="24"/>
                <w:szCs w:val="24"/>
              </w:rPr>
              <w:t>lactational</w:t>
            </w:r>
            <w:proofErr w:type="spellEnd"/>
            <w:r w:rsidRPr="00FD7EB9">
              <w:rPr>
                <w:rFonts w:ascii="Cambria" w:hAnsi="Cambria"/>
                <w:color w:val="0066FF"/>
                <w:sz w:val="24"/>
                <w:szCs w:val="24"/>
              </w:rPr>
              <w:t xml:space="preserve"> amenorrhea, normal delivery and caesarean section.</w:t>
            </w:r>
          </w:p>
        </w:tc>
      </w:tr>
      <w:bookmarkEnd w:id="1"/>
      <w:bookmarkEnd w:id="2"/>
      <w:bookmarkEnd w:id="3"/>
      <w:bookmarkEnd w:id="4"/>
    </w:tbl>
    <w:p w14:paraId="126128C7" w14:textId="77777777" w:rsidR="005A02E9" w:rsidRDefault="005A02E9" w:rsidP="005A02E9">
      <w:pPr>
        <w:spacing w:after="0" w:line="240" w:lineRule="auto"/>
        <w:jc w:val="both"/>
        <w:rPr>
          <w:rFonts w:ascii="Cambria" w:hAnsi="Cambria" w:cstheme="majorBidi"/>
          <w:b/>
          <w:bCs/>
          <w:sz w:val="24"/>
          <w:szCs w:val="24"/>
        </w:rPr>
      </w:pPr>
    </w:p>
    <w:p w14:paraId="346618C9" w14:textId="77777777" w:rsidR="005A02E9" w:rsidRDefault="005A02E9" w:rsidP="005A02E9">
      <w:pPr>
        <w:spacing w:after="0" w:line="240" w:lineRule="auto"/>
        <w:jc w:val="both"/>
        <w:rPr>
          <w:rFonts w:ascii="Cambria" w:hAnsi="Cambria" w:cstheme="majorBidi"/>
          <w:b/>
          <w:bCs/>
          <w:sz w:val="24"/>
          <w:szCs w:val="24"/>
        </w:rPr>
        <w:sectPr w:rsidR="005A02E9" w:rsidSect="003F6FCA">
          <w:headerReference w:type="default" r:id="rId9"/>
          <w:footerReference w:type="default" r:id="rId10"/>
          <w:pgSz w:w="11906" w:h="16838" w:code="9"/>
          <w:pgMar w:top="720" w:right="720" w:bottom="720" w:left="720" w:header="709" w:footer="709" w:gutter="0"/>
          <w:pgNumType w:start="55"/>
          <w:cols w:space="708"/>
          <w:docGrid w:linePitch="360"/>
        </w:sectPr>
      </w:pPr>
    </w:p>
    <w:p w14:paraId="688FC4FC" w14:textId="02D3CCB7" w:rsidR="002D33B5" w:rsidRPr="005A02E9" w:rsidRDefault="002D33B5" w:rsidP="005A02E9">
      <w:pPr>
        <w:spacing w:after="0" w:line="240" w:lineRule="auto"/>
        <w:jc w:val="both"/>
        <w:rPr>
          <w:rFonts w:ascii="Cambria" w:hAnsi="Cambria" w:cstheme="majorBidi"/>
          <w:b/>
          <w:bCs/>
          <w:sz w:val="24"/>
          <w:szCs w:val="24"/>
        </w:rPr>
      </w:pPr>
      <w:r w:rsidRPr="005A02E9">
        <w:rPr>
          <w:rFonts w:ascii="Cambria" w:hAnsi="Cambria" w:cstheme="majorBidi"/>
          <w:b/>
          <w:bCs/>
          <w:sz w:val="24"/>
          <w:szCs w:val="24"/>
        </w:rPr>
        <w:lastRenderedPageBreak/>
        <w:t xml:space="preserve">Introduction </w:t>
      </w:r>
    </w:p>
    <w:p w14:paraId="438F910E"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A retrospective analysis of 70 lactating women was carried out according to a specially compiled questionnaire in the Bukhara obstetric complex. The patients were conditionally divided into two groups: the first consisted of 40 mothers who underwent physiological childbirth and the second, 30 lactating women who underwent a cesarean section.</w:t>
      </w:r>
      <w:r w:rsidRPr="00D5775B">
        <w:rPr>
          <w:rFonts w:ascii="Cambria" w:hAnsi="Cambria"/>
          <w:sz w:val="24"/>
          <w:szCs w:val="24"/>
        </w:rPr>
        <w:t xml:space="preserve"> </w:t>
      </w:r>
      <w:r w:rsidRPr="00D5775B">
        <w:rPr>
          <w:rFonts w:ascii="Cambria" w:hAnsi="Cambria" w:cs="Times New Roman"/>
          <w:sz w:val="24"/>
          <w:szCs w:val="24"/>
        </w:rPr>
        <w:t>In obstetric and gynecological practice, the issue of restoration of menstrual and reproductive function after childbirth is of great scientific and socio-economic interest. In connection with the widespread introduction of the principles of a benevolent attitude to the child and breastfeeding in obstetric institutions of the republic, this problem is becoming urgent.</w:t>
      </w:r>
      <w:r w:rsidRPr="00D5775B">
        <w:rPr>
          <w:rFonts w:ascii="Cambria" w:hAnsi="Cambria"/>
          <w:sz w:val="24"/>
          <w:szCs w:val="24"/>
        </w:rPr>
        <w:t xml:space="preserve">     </w:t>
      </w:r>
      <w:r w:rsidRPr="00D5775B">
        <w:rPr>
          <w:rFonts w:ascii="Cambria" w:hAnsi="Cambria" w:cs="Times New Roman"/>
          <w:sz w:val="24"/>
          <w:szCs w:val="24"/>
        </w:rPr>
        <w:t>Breastfeeding is vital not only for the newborn, but for the mother herself. In the postpartum period, great changes occur in the woman's body: the uterus is involution at a rapid pace, hemodynamics, functions of the lungs, liver, kidneys, endocrine and immune systems are reorganized, lactation begins to function.</w:t>
      </w:r>
    </w:p>
    <w:p w14:paraId="75BC998E"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b/>
          <w:sz w:val="24"/>
          <w:szCs w:val="24"/>
        </w:rPr>
        <w:lastRenderedPageBreak/>
        <w:t xml:space="preserve">  </w:t>
      </w:r>
      <w:r w:rsidRPr="00D5775B">
        <w:rPr>
          <w:rFonts w:ascii="Cambria" w:hAnsi="Cambria" w:cs="Times New Roman"/>
          <w:sz w:val="24"/>
          <w:szCs w:val="24"/>
        </w:rPr>
        <w:t>Being a qualitatively new stage at the end of pregnancy, it has a positive effect on the maternal body, improving a number of functions in the postpartum period: it favorably affects the contraction of the uterus, thereby reducing the likelihood of postpartum hemorrhage and accelerates the involution of the uterus, due to the mediated oxytocin enhancement of the contractive activity of the myometrium during breast sucking (</w:t>
      </w:r>
      <w:proofErr w:type="spellStart"/>
      <w:r w:rsidRPr="00D5775B">
        <w:rPr>
          <w:rFonts w:ascii="Cambria" w:hAnsi="Cambria" w:cs="Times New Roman"/>
          <w:sz w:val="24"/>
          <w:szCs w:val="24"/>
        </w:rPr>
        <w:t>Chuvakova</w:t>
      </w:r>
      <w:proofErr w:type="spellEnd"/>
      <w:r w:rsidRPr="00D5775B">
        <w:rPr>
          <w:rFonts w:ascii="Cambria" w:hAnsi="Cambria" w:cs="Times New Roman"/>
          <w:sz w:val="24"/>
          <w:szCs w:val="24"/>
        </w:rPr>
        <w:t xml:space="preserve"> T.K., 2003). At the same time, lactation and breastfeeding are a unique condition of the female body, which is an integral part of reproductive health.</w:t>
      </w:r>
      <w:r w:rsidRPr="00D5775B">
        <w:rPr>
          <w:rFonts w:ascii="Cambria" w:hAnsi="Cambria"/>
          <w:sz w:val="24"/>
          <w:szCs w:val="24"/>
        </w:rPr>
        <w:t xml:space="preserve"> </w:t>
      </w:r>
      <w:r w:rsidRPr="00D5775B">
        <w:rPr>
          <w:rFonts w:ascii="Cambria" w:hAnsi="Cambria" w:cs="Times New Roman"/>
          <w:sz w:val="24"/>
          <w:szCs w:val="24"/>
        </w:rPr>
        <w:t xml:space="preserve">... Lactation (breastfeeding a child) has long been considered by the people as one of the most reliable methods of preventing unwanted pregnancy. This is the basis for recommendations to breastfeed a child up to 2-2.5 years. Physiologically, during lactation in the mother's body, the production of prolactin by the pituitary gland prevails with inhibition of the synthesis and excretion of FSH and LH. The ovaries and uterus are inert during this period, are at rest. In this regard, physiological </w:t>
      </w:r>
      <w:proofErr w:type="spellStart"/>
      <w:r w:rsidRPr="00D5775B">
        <w:rPr>
          <w:rFonts w:ascii="Cambria" w:hAnsi="Cambria" w:cs="Times New Roman"/>
          <w:sz w:val="24"/>
          <w:szCs w:val="24"/>
        </w:rPr>
        <w:t>lactational</w:t>
      </w:r>
      <w:proofErr w:type="spellEnd"/>
      <w:r w:rsidRPr="00D5775B">
        <w:rPr>
          <w:rFonts w:ascii="Cambria" w:hAnsi="Cambria" w:cs="Times New Roman"/>
          <w:sz w:val="24"/>
          <w:szCs w:val="24"/>
        </w:rPr>
        <w:t xml:space="preserve"> amenorrhea occurs. </w:t>
      </w:r>
      <w:r w:rsidRPr="00D5775B">
        <w:rPr>
          <w:rFonts w:ascii="Cambria" w:hAnsi="Cambria" w:cs="Times New Roman"/>
          <w:sz w:val="24"/>
          <w:szCs w:val="24"/>
        </w:rPr>
        <w:lastRenderedPageBreak/>
        <w:t xml:space="preserve">However, such a mechanism is not typical for all women who have given birth, as evidenced by the facts of early recovery of menstrual function already 30, 45, 60 days after childbirth with regular breastfeeding of the </w:t>
      </w:r>
      <w:proofErr w:type="spellStart"/>
      <w:proofErr w:type="gramStart"/>
      <w:r w:rsidRPr="00D5775B">
        <w:rPr>
          <w:rFonts w:ascii="Cambria" w:hAnsi="Cambria" w:cs="Times New Roman"/>
          <w:sz w:val="24"/>
          <w:szCs w:val="24"/>
        </w:rPr>
        <w:t>newborn.Their</w:t>
      </w:r>
      <w:proofErr w:type="spellEnd"/>
      <w:proofErr w:type="gramEnd"/>
      <w:r w:rsidRPr="00D5775B">
        <w:rPr>
          <w:rFonts w:ascii="Cambria" w:hAnsi="Cambria" w:cs="Times New Roman"/>
          <w:sz w:val="24"/>
          <w:szCs w:val="24"/>
        </w:rPr>
        <w:t xml:space="preserve"> share among the studied category has not yet been established. Many authors attribute lactation to a natural method of contraception (</w:t>
      </w:r>
      <w:proofErr w:type="spellStart"/>
      <w:r w:rsidRPr="00D5775B">
        <w:rPr>
          <w:rFonts w:ascii="Cambria" w:hAnsi="Cambria" w:cs="Times New Roman"/>
          <w:sz w:val="24"/>
          <w:szCs w:val="24"/>
        </w:rPr>
        <w:t>Kopeikin</w:t>
      </w:r>
      <w:proofErr w:type="spellEnd"/>
      <w:r w:rsidRPr="00D5775B">
        <w:rPr>
          <w:rFonts w:ascii="Cambria" w:hAnsi="Cambria" w:cs="Times New Roman"/>
          <w:sz w:val="24"/>
          <w:szCs w:val="24"/>
        </w:rPr>
        <w:t xml:space="preserve"> A.A., 1997; </w:t>
      </w:r>
      <w:proofErr w:type="spellStart"/>
      <w:r w:rsidRPr="00D5775B">
        <w:rPr>
          <w:rFonts w:ascii="Cambria" w:hAnsi="Cambria" w:cs="Times New Roman"/>
          <w:sz w:val="24"/>
          <w:szCs w:val="24"/>
        </w:rPr>
        <w:t>Prilepskaya</w:t>
      </w:r>
      <w:proofErr w:type="spellEnd"/>
      <w:r w:rsidRPr="00D5775B">
        <w:rPr>
          <w:rFonts w:ascii="Cambria" w:hAnsi="Cambria" w:cs="Times New Roman"/>
          <w:sz w:val="24"/>
          <w:szCs w:val="24"/>
        </w:rPr>
        <w:t xml:space="preserve"> V.N., 1998; </w:t>
      </w:r>
      <w:proofErr w:type="spellStart"/>
      <w:r w:rsidRPr="00D5775B">
        <w:rPr>
          <w:rFonts w:ascii="Cambria" w:hAnsi="Cambria" w:cs="Times New Roman"/>
          <w:sz w:val="24"/>
          <w:szCs w:val="24"/>
        </w:rPr>
        <w:t>Yaglov</w:t>
      </w:r>
      <w:proofErr w:type="spellEnd"/>
      <w:r w:rsidRPr="00D5775B">
        <w:rPr>
          <w:rFonts w:ascii="Cambria" w:hAnsi="Cambria" w:cs="Times New Roman"/>
          <w:sz w:val="24"/>
          <w:szCs w:val="24"/>
        </w:rPr>
        <w:t xml:space="preserve"> V.V., 1998; </w:t>
      </w:r>
      <w:proofErr w:type="spellStart"/>
      <w:r w:rsidRPr="00D5775B">
        <w:rPr>
          <w:rFonts w:ascii="Cambria" w:hAnsi="Cambria" w:cs="Times New Roman"/>
          <w:sz w:val="24"/>
          <w:szCs w:val="24"/>
        </w:rPr>
        <w:t>Khabarov</w:t>
      </w:r>
      <w:proofErr w:type="spellEnd"/>
      <w:r w:rsidRPr="00D5775B">
        <w:rPr>
          <w:rFonts w:ascii="Cambria" w:hAnsi="Cambria" w:cs="Times New Roman"/>
          <w:sz w:val="24"/>
          <w:szCs w:val="24"/>
        </w:rPr>
        <w:t xml:space="preserve"> S.V., 1999), but this problem was not properly reflected in </w:t>
      </w:r>
      <w:proofErr w:type="gramStart"/>
      <w:r w:rsidRPr="00D5775B">
        <w:rPr>
          <w:rFonts w:ascii="Cambria" w:hAnsi="Cambria" w:cs="Times New Roman"/>
          <w:sz w:val="24"/>
          <w:szCs w:val="24"/>
        </w:rPr>
        <w:t>In</w:t>
      </w:r>
      <w:proofErr w:type="gramEnd"/>
      <w:r w:rsidRPr="00D5775B">
        <w:rPr>
          <w:rFonts w:ascii="Cambria" w:hAnsi="Cambria" w:cs="Times New Roman"/>
          <w:sz w:val="24"/>
          <w:szCs w:val="24"/>
        </w:rPr>
        <w:t xml:space="preserve"> the literature, there is not enough information on the restoration of fertility in the first year after childbirth with breastfeeding of the infant ("Breastfeeding report", 1999). On the other hand, the restoration of reproductive function against the background of lactation is the cause of unwanted pregnancy, a short </w:t>
      </w:r>
      <w:proofErr w:type="spellStart"/>
      <w:r w:rsidRPr="00D5775B">
        <w:rPr>
          <w:rFonts w:ascii="Cambria" w:hAnsi="Cambria" w:cs="Times New Roman"/>
          <w:sz w:val="24"/>
          <w:szCs w:val="24"/>
        </w:rPr>
        <w:t>intergenetic</w:t>
      </w:r>
      <w:proofErr w:type="spellEnd"/>
      <w:r w:rsidRPr="00D5775B">
        <w:rPr>
          <w:rFonts w:ascii="Cambria" w:hAnsi="Cambria" w:cs="Times New Roman"/>
          <w:sz w:val="24"/>
          <w:szCs w:val="24"/>
        </w:rPr>
        <w:t xml:space="preserve"> interval, abortions in lactating women, and the development of their negative consequences.</w:t>
      </w:r>
      <w:r w:rsidRPr="00D5775B">
        <w:rPr>
          <w:rFonts w:ascii="Cambria" w:hAnsi="Cambria"/>
          <w:sz w:val="24"/>
          <w:szCs w:val="24"/>
        </w:rPr>
        <w:t xml:space="preserve"> </w:t>
      </w:r>
      <w:r w:rsidRPr="00D5775B">
        <w:rPr>
          <w:rFonts w:ascii="Cambria" w:hAnsi="Cambria" w:cs="Times New Roman"/>
          <w:sz w:val="24"/>
          <w:szCs w:val="24"/>
        </w:rPr>
        <w:t xml:space="preserve">The frequency and duration of </w:t>
      </w:r>
      <w:proofErr w:type="spellStart"/>
      <w:r w:rsidRPr="00D5775B">
        <w:rPr>
          <w:rFonts w:ascii="Cambria" w:hAnsi="Cambria" w:cs="Times New Roman"/>
          <w:sz w:val="24"/>
          <w:szCs w:val="24"/>
        </w:rPr>
        <w:t>lactational</w:t>
      </w:r>
      <w:proofErr w:type="spellEnd"/>
      <w:r w:rsidRPr="00D5775B">
        <w:rPr>
          <w:rFonts w:ascii="Cambria" w:hAnsi="Cambria" w:cs="Times New Roman"/>
          <w:sz w:val="24"/>
          <w:szCs w:val="24"/>
        </w:rPr>
        <w:t xml:space="preserve"> amenorrhea after physiological and complicated births, including operative ones, has not been established. There is no information on the timing of the restoration of menstrual function in lactating women after normal childbirth and after cesarean section, on the frequency and timing of pregnancy in lactating women who did not use contraception.</w:t>
      </w:r>
      <w:r w:rsidRPr="00D5775B">
        <w:rPr>
          <w:rFonts w:ascii="Cambria" w:hAnsi="Cambria"/>
          <w:sz w:val="24"/>
          <w:szCs w:val="24"/>
        </w:rPr>
        <w:t xml:space="preserve"> </w:t>
      </w:r>
      <w:r w:rsidRPr="00D5775B">
        <w:rPr>
          <w:rFonts w:ascii="Cambria" w:hAnsi="Cambria" w:cs="Times New Roman"/>
          <w:sz w:val="24"/>
          <w:szCs w:val="24"/>
        </w:rPr>
        <w:t>Determining the timing of the restoration of the normal functioning of the reproductive function could purposefully carry out measures to regulate the reproductive function in the first two years after childbirth.</w:t>
      </w:r>
    </w:p>
    <w:p w14:paraId="5F5BC3C3"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b/>
          <w:sz w:val="24"/>
          <w:szCs w:val="24"/>
        </w:rPr>
        <w:t>For this purpose, we studied</w:t>
      </w:r>
      <w:r w:rsidRPr="00D5775B">
        <w:rPr>
          <w:rFonts w:ascii="Cambria" w:hAnsi="Cambria" w:cs="Times New Roman"/>
          <w:sz w:val="24"/>
          <w:szCs w:val="24"/>
        </w:rPr>
        <w:t xml:space="preserve"> the frequency and duration of </w:t>
      </w:r>
      <w:proofErr w:type="spellStart"/>
      <w:r w:rsidRPr="00D5775B">
        <w:rPr>
          <w:rFonts w:ascii="Cambria" w:hAnsi="Cambria" w:cs="Times New Roman"/>
          <w:sz w:val="24"/>
          <w:szCs w:val="24"/>
        </w:rPr>
        <w:t>lactational</w:t>
      </w:r>
      <w:proofErr w:type="spellEnd"/>
      <w:r w:rsidRPr="00D5775B">
        <w:rPr>
          <w:rFonts w:ascii="Cambria" w:hAnsi="Cambria" w:cs="Times New Roman"/>
          <w:sz w:val="24"/>
          <w:szCs w:val="24"/>
        </w:rPr>
        <w:t xml:space="preserve"> amenorrhea, the timing of restoration of menstrual and fertile function in lactating women who underwent normal childbirth and cesarean section.</w:t>
      </w:r>
    </w:p>
    <w:p w14:paraId="5E71EE53"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b/>
          <w:sz w:val="24"/>
          <w:szCs w:val="24"/>
        </w:rPr>
        <w:t>Research methods.</w:t>
      </w:r>
      <w:r w:rsidRPr="00D5775B">
        <w:rPr>
          <w:rFonts w:ascii="Cambria" w:hAnsi="Cambria"/>
          <w:sz w:val="24"/>
          <w:szCs w:val="24"/>
        </w:rPr>
        <w:t xml:space="preserve"> </w:t>
      </w:r>
      <w:r w:rsidRPr="00D5775B">
        <w:rPr>
          <w:rFonts w:ascii="Cambria" w:hAnsi="Cambria" w:cs="Times New Roman"/>
          <w:sz w:val="24"/>
          <w:szCs w:val="24"/>
        </w:rPr>
        <w:t>Clinical, clinical and laboratory, clinical and biochemical studies, as well as ultrasound of the uterus after childbirth and caesarean section were performed.</w:t>
      </w:r>
    </w:p>
    <w:p w14:paraId="79712DED" w14:textId="77777777" w:rsidR="003F6FCA" w:rsidRDefault="003F6FCA" w:rsidP="00D5775B">
      <w:pPr>
        <w:spacing w:after="0" w:line="240" w:lineRule="auto"/>
        <w:jc w:val="both"/>
        <w:rPr>
          <w:rFonts w:ascii="Cambria" w:hAnsi="Cambria" w:cs="Times New Roman"/>
          <w:b/>
          <w:sz w:val="24"/>
          <w:szCs w:val="24"/>
        </w:rPr>
      </w:pPr>
    </w:p>
    <w:p w14:paraId="53D0C1DD" w14:textId="5C2AB14D" w:rsidR="00D5775B" w:rsidRPr="00D5775B" w:rsidRDefault="00D5775B" w:rsidP="00D5775B">
      <w:pPr>
        <w:spacing w:after="0" w:line="240" w:lineRule="auto"/>
        <w:jc w:val="both"/>
        <w:rPr>
          <w:rFonts w:ascii="Cambria" w:hAnsi="Cambria" w:cs="Times New Roman"/>
          <w:b/>
          <w:sz w:val="24"/>
          <w:szCs w:val="24"/>
        </w:rPr>
      </w:pPr>
      <w:r w:rsidRPr="00D5775B">
        <w:rPr>
          <w:rFonts w:ascii="Cambria" w:hAnsi="Cambria" w:cs="Times New Roman"/>
          <w:b/>
          <w:sz w:val="24"/>
          <w:szCs w:val="24"/>
        </w:rPr>
        <w:t xml:space="preserve">Clinical </w:t>
      </w:r>
      <w:r w:rsidR="003F6FCA" w:rsidRPr="00D5775B">
        <w:rPr>
          <w:rFonts w:ascii="Cambria" w:hAnsi="Cambria" w:cs="Times New Roman"/>
          <w:b/>
          <w:sz w:val="24"/>
          <w:szCs w:val="24"/>
        </w:rPr>
        <w:t>Research Methods</w:t>
      </w:r>
    </w:p>
    <w:p w14:paraId="0AAA21B7"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b/>
          <w:sz w:val="24"/>
          <w:szCs w:val="24"/>
        </w:rPr>
        <w:t>The contingent of pregnant women was subjected to a thorough clinical and laboratory examination</w:t>
      </w:r>
      <w:r w:rsidRPr="00D5775B">
        <w:rPr>
          <w:rFonts w:ascii="Cambria" w:hAnsi="Cambria" w:cs="Times New Roman"/>
          <w:sz w:val="24"/>
          <w:szCs w:val="24"/>
        </w:rPr>
        <w:t>.</w:t>
      </w:r>
    </w:p>
    <w:p w14:paraId="3BDC2892" w14:textId="0489751B"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A retrospective analysis of 70 lactating women was carried out according to a specially </w:t>
      </w:r>
      <w:r w:rsidRPr="00D5775B">
        <w:rPr>
          <w:rFonts w:ascii="Cambria" w:hAnsi="Cambria" w:cs="Times New Roman"/>
          <w:sz w:val="24"/>
          <w:szCs w:val="24"/>
        </w:rPr>
        <w:lastRenderedPageBreak/>
        <w:t>compiled questionnaire in the obstetric in Bukhara.</w:t>
      </w:r>
      <w:r w:rsidR="003F6FCA">
        <w:rPr>
          <w:rFonts w:ascii="Cambria" w:hAnsi="Cambria" w:cs="Times New Roman"/>
          <w:sz w:val="24"/>
          <w:szCs w:val="24"/>
        </w:rPr>
        <w:t xml:space="preserve"> </w:t>
      </w:r>
      <w:r w:rsidRPr="00D5775B">
        <w:rPr>
          <w:rFonts w:ascii="Cambria" w:hAnsi="Cambria" w:cs="Times New Roman"/>
          <w:sz w:val="24"/>
          <w:szCs w:val="24"/>
        </w:rPr>
        <w:t>The patients were conditionally divided into two groups: the 1st consisted of 40 mothers who underwent physiological childbirth and the 2</w:t>
      </w:r>
      <w:proofErr w:type="gramStart"/>
      <w:r w:rsidRPr="00D5775B">
        <w:rPr>
          <w:rFonts w:ascii="Cambria" w:hAnsi="Cambria" w:cs="Times New Roman"/>
          <w:sz w:val="24"/>
          <w:szCs w:val="24"/>
        </w:rPr>
        <w:t>nd,  30</w:t>
      </w:r>
      <w:proofErr w:type="gramEnd"/>
      <w:r w:rsidRPr="00D5775B">
        <w:rPr>
          <w:rFonts w:ascii="Cambria" w:hAnsi="Cambria" w:cs="Times New Roman"/>
          <w:sz w:val="24"/>
          <w:szCs w:val="24"/>
        </w:rPr>
        <w:t xml:space="preserve"> lactating women who underwent a cesarean section.</w:t>
      </w:r>
      <w:r w:rsidRPr="00D5775B">
        <w:rPr>
          <w:rFonts w:ascii="Cambria" w:hAnsi="Cambria"/>
          <w:sz w:val="24"/>
          <w:szCs w:val="24"/>
        </w:rPr>
        <w:t xml:space="preserve"> </w:t>
      </w:r>
      <w:r w:rsidRPr="00D5775B">
        <w:rPr>
          <w:rFonts w:ascii="Cambria" w:hAnsi="Cambria" w:cs="Times New Roman"/>
          <w:sz w:val="24"/>
          <w:szCs w:val="24"/>
        </w:rPr>
        <w:t>40 women of the 1st group (undergoing physiological childbirth) were predominantly between the ages of 20 and 35 - 87.5%.</w:t>
      </w:r>
      <w:r w:rsidR="003F6FCA">
        <w:rPr>
          <w:rFonts w:ascii="Cambria" w:hAnsi="Cambria" w:cs="Times New Roman"/>
          <w:sz w:val="24"/>
          <w:szCs w:val="24"/>
        </w:rPr>
        <w:t xml:space="preserve"> </w:t>
      </w:r>
      <w:r w:rsidRPr="00D5775B">
        <w:rPr>
          <w:rFonts w:ascii="Cambria" w:hAnsi="Cambria" w:cs="Times New Roman"/>
          <w:sz w:val="24"/>
          <w:szCs w:val="24"/>
        </w:rPr>
        <w:t xml:space="preserve">Iron deficiency anemia was diagnosed in 72.5%, mostly mild (27.5%) and moderate (40%).Childbirth proceeded through the natural birth canal. Of the interventions, there were indications of manual examination of the uterine cavity for a defect in the placenta in 20%, suturing of cervical ruptures - in 7.5% and </w:t>
      </w:r>
      <w:proofErr w:type="spellStart"/>
      <w:r w:rsidRPr="00D5775B">
        <w:rPr>
          <w:rFonts w:ascii="Cambria" w:hAnsi="Cambria" w:cs="Times New Roman"/>
          <w:sz w:val="24"/>
          <w:szCs w:val="24"/>
        </w:rPr>
        <w:t>episiorrhaphy</w:t>
      </w:r>
      <w:proofErr w:type="spellEnd"/>
      <w:r w:rsidRPr="00D5775B">
        <w:rPr>
          <w:rFonts w:ascii="Cambria" w:hAnsi="Cambria" w:cs="Times New Roman"/>
          <w:sz w:val="24"/>
          <w:szCs w:val="24"/>
        </w:rPr>
        <w:t xml:space="preserve"> - in 20% of </w:t>
      </w:r>
      <w:proofErr w:type="spellStart"/>
      <w:proofErr w:type="gramStart"/>
      <w:r w:rsidRPr="00D5775B">
        <w:rPr>
          <w:rFonts w:ascii="Cambria" w:hAnsi="Cambria" w:cs="Times New Roman"/>
          <w:sz w:val="24"/>
          <w:szCs w:val="24"/>
        </w:rPr>
        <w:t>mothers.The</w:t>
      </w:r>
      <w:proofErr w:type="spellEnd"/>
      <w:proofErr w:type="gramEnd"/>
      <w:r w:rsidRPr="00D5775B">
        <w:rPr>
          <w:rFonts w:ascii="Cambria" w:hAnsi="Cambria" w:cs="Times New Roman"/>
          <w:sz w:val="24"/>
          <w:szCs w:val="24"/>
        </w:rPr>
        <w:t xml:space="preserve"> body weight of newborns ranged from 2500 g to 4000 g in 90% and over 4000 g in only 10%.</w:t>
      </w:r>
    </w:p>
    <w:p w14:paraId="080D40A2"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  All surveyed women regularly breastfed their children, of whom complementary foods began to be given from 2-3 months - 17.5%, from 4-5 months - 10% and from 6 months - 72.5%.</w:t>
      </w:r>
    </w:p>
    <w:p w14:paraId="7F754749"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   The first menstruation after childbirth came after 40 days in 30% of nursing mothers, after 2 months - in 7.5%, after 3 months - in 17.5%, after 5 months - in 5%, after 6 months - in 12.5%, 7-8 months - in 22.5% and after 12 months - in 2.5%.</w:t>
      </w:r>
    </w:p>
    <w:p w14:paraId="513CC3D0"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 The timing of the arrival of the first menstruation after childbirth is shown in Fig.</w:t>
      </w:r>
    </w:p>
    <w:p w14:paraId="2330EBFD" w14:textId="77777777" w:rsidR="00D5775B" w:rsidRPr="00D5775B" w:rsidRDefault="00D5775B" w:rsidP="00D5775B">
      <w:pPr>
        <w:spacing w:after="0" w:line="240" w:lineRule="auto"/>
        <w:jc w:val="center"/>
        <w:rPr>
          <w:rFonts w:ascii="Cambria" w:hAnsi="Cambria" w:cs="Times New Roman"/>
          <w:sz w:val="24"/>
          <w:szCs w:val="24"/>
        </w:rPr>
      </w:pPr>
      <w:r w:rsidRPr="00D5775B">
        <w:rPr>
          <w:rFonts w:ascii="Cambria" w:hAnsi="Cambria"/>
          <w:noProof/>
          <w:sz w:val="24"/>
          <w:szCs w:val="24"/>
        </w:rPr>
        <w:drawing>
          <wp:inline distT="0" distB="0" distL="0" distR="0" wp14:anchorId="6AECA647" wp14:editId="21F8EEA8">
            <wp:extent cx="3486150" cy="225742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DA1231" w14:textId="77777777" w:rsidR="00D5775B" w:rsidRPr="00D5775B" w:rsidRDefault="00D5775B" w:rsidP="00D5775B">
      <w:pPr>
        <w:spacing w:after="0" w:line="240" w:lineRule="auto"/>
        <w:jc w:val="both"/>
        <w:rPr>
          <w:rFonts w:ascii="Cambria" w:hAnsi="Cambria" w:cs="Times New Roman"/>
          <w:b/>
          <w:sz w:val="24"/>
          <w:szCs w:val="24"/>
        </w:rPr>
      </w:pPr>
      <w:r w:rsidRPr="00D5775B">
        <w:rPr>
          <w:rFonts w:ascii="Cambria" w:hAnsi="Cambria" w:cs="Times New Roman"/>
          <w:b/>
          <w:sz w:val="24"/>
          <w:szCs w:val="24"/>
        </w:rPr>
        <w:t>The date of the arrival of the first menstruation after childbirth</w:t>
      </w:r>
    </w:p>
    <w:p w14:paraId="16F8AE01"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 Thus, the data obtained indicate that after physiological childbirth, the restoration of menstrual function occurs early in the first 40 days of the postpartum period in 1/3 of women, and during the first 3 months - in 55.0%, within </w:t>
      </w:r>
      <w:r w:rsidRPr="00D5775B">
        <w:rPr>
          <w:rFonts w:ascii="Cambria" w:hAnsi="Cambria" w:cs="Times New Roman"/>
          <w:sz w:val="24"/>
          <w:szCs w:val="24"/>
        </w:rPr>
        <w:lastRenderedPageBreak/>
        <w:t>6 months after normal childbirth. - in 72.5% of nursing mothers.</w:t>
      </w:r>
    </w:p>
    <w:p w14:paraId="5D382BC9" w14:textId="3D0D81D0" w:rsidR="00D5775B" w:rsidRPr="00D5775B" w:rsidRDefault="00D5775B" w:rsidP="00D5775B">
      <w:pPr>
        <w:spacing w:after="0" w:line="240" w:lineRule="auto"/>
        <w:jc w:val="both"/>
        <w:rPr>
          <w:rFonts w:ascii="Cambria" w:hAnsi="Cambria" w:cs="Times New Roman"/>
          <w:sz w:val="24"/>
          <w:szCs w:val="24"/>
        </w:rPr>
      </w:pPr>
      <w:proofErr w:type="spellStart"/>
      <w:r w:rsidRPr="00D5775B">
        <w:rPr>
          <w:rFonts w:ascii="Cambria" w:hAnsi="Cambria" w:cs="Times New Roman"/>
          <w:sz w:val="24"/>
          <w:szCs w:val="24"/>
        </w:rPr>
        <w:t>Lactational</w:t>
      </w:r>
      <w:proofErr w:type="spellEnd"/>
      <w:r w:rsidRPr="00D5775B">
        <w:rPr>
          <w:rFonts w:ascii="Cambria" w:hAnsi="Cambria" w:cs="Times New Roman"/>
          <w:sz w:val="24"/>
          <w:szCs w:val="24"/>
        </w:rPr>
        <w:t xml:space="preserve"> amenorrhea from 6 to 12 months was observed in 37.5% of nursing mothers. The high frequency of restoration of menstrual function in the first 6 months after physiological delivery in 72.5% is a high risk of pregnancy during the lactation period.  Contraception was used by 60% of women: IUD-55% and </w:t>
      </w:r>
      <w:proofErr w:type="spellStart"/>
      <w:r w:rsidRPr="00D5775B">
        <w:rPr>
          <w:rFonts w:ascii="Cambria" w:hAnsi="Cambria" w:cs="Times New Roman"/>
          <w:sz w:val="24"/>
          <w:szCs w:val="24"/>
        </w:rPr>
        <w:t>excluton</w:t>
      </w:r>
      <w:proofErr w:type="spellEnd"/>
      <w:r w:rsidRPr="00D5775B">
        <w:rPr>
          <w:rFonts w:ascii="Cambria" w:hAnsi="Cambria" w:cs="Times New Roman"/>
          <w:sz w:val="24"/>
          <w:szCs w:val="24"/>
        </w:rPr>
        <w:t xml:space="preserve"> - 5%. </w:t>
      </w:r>
    </w:p>
    <w:p w14:paraId="4EF4AC8A"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Within 1 year after childbirth, pregnancy occurred in 27.5% of nursing mothers, after 2-3 years - in 25%, after 4 years or more - in 20%. </w:t>
      </w:r>
    </w:p>
    <w:p w14:paraId="1B8C00E7" w14:textId="6A812818" w:rsidR="00D5775B" w:rsidRPr="00D5775B" w:rsidRDefault="00D5775B" w:rsidP="00D5775B">
      <w:pPr>
        <w:spacing w:after="0" w:line="240" w:lineRule="auto"/>
        <w:jc w:val="both"/>
        <w:rPr>
          <w:rFonts w:ascii="Cambria" w:hAnsi="Cambria"/>
          <w:sz w:val="24"/>
          <w:szCs w:val="24"/>
        </w:rPr>
      </w:pPr>
      <w:r w:rsidRPr="00D5775B">
        <w:rPr>
          <w:rFonts w:ascii="Cambria" w:hAnsi="Cambria" w:cs="Times New Roman"/>
          <w:sz w:val="24"/>
          <w:szCs w:val="24"/>
        </w:rPr>
        <w:t xml:space="preserve">The pregnancy ended in childbirth in 42.5%, an artificial abortion - in 17.5%, spontaneous abortion - in 7.5% and undeveloped </w:t>
      </w:r>
      <w:r w:rsidR="003F6FCA">
        <w:rPr>
          <w:rFonts w:ascii="Cambria" w:hAnsi="Cambria" w:cs="Times New Roman"/>
          <w:sz w:val="24"/>
          <w:szCs w:val="24"/>
        </w:rPr>
        <w:t xml:space="preserve">pregnancy - in 5%. Of interest is the timing </w:t>
      </w:r>
      <w:r w:rsidRPr="00D5775B">
        <w:rPr>
          <w:rFonts w:ascii="Cambria" w:hAnsi="Cambria" w:cs="Times New Roman"/>
          <w:sz w:val="24"/>
          <w:szCs w:val="24"/>
        </w:rPr>
        <w:t>of pregnancy within 1 year after childbirth and its outcome.</w:t>
      </w:r>
    </w:p>
    <w:p w14:paraId="281DC69D" w14:textId="77777777" w:rsidR="00D5775B" w:rsidRDefault="00D5775B" w:rsidP="00D5775B">
      <w:pPr>
        <w:spacing w:after="0" w:line="240" w:lineRule="auto"/>
        <w:jc w:val="both"/>
        <w:rPr>
          <w:rFonts w:ascii="Cambria" w:hAnsi="Cambria" w:cs="Times New Roman"/>
          <w:b/>
          <w:sz w:val="24"/>
          <w:szCs w:val="24"/>
        </w:rPr>
      </w:pPr>
    </w:p>
    <w:p w14:paraId="54E60F32" w14:textId="5BEC23BF" w:rsidR="00D5775B" w:rsidRDefault="003F6FCA" w:rsidP="00D5775B">
      <w:pPr>
        <w:spacing w:after="0" w:line="240" w:lineRule="auto"/>
        <w:jc w:val="both"/>
        <w:rPr>
          <w:rFonts w:ascii="Cambria" w:hAnsi="Cambria" w:cs="Times New Roman"/>
          <w:sz w:val="24"/>
          <w:szCs w:val="24"/>
        </w:rPr>
      </w:pPr>
      <w:r>
        <w:rPr>
          <w:rFonts w:ascii="Cambria" w:hAnsi="Cambria" w:cs="Times New Roman"/>
          <w:b/>
          <w:sz w:val="24"/>
          <w:szCs w:val="24"/>
        </w:rPr>
        <w:t>Conclu</w:t>
      </w:r>
      <w:bookmarkStart w:id="5" w:name="_GoBack"/>
      <w:bookmarkEnd w:id="5"/>
      <w:r>
        <w:rPr>
          <w:rFonts w:ascii="Cambria" w:hAnsi="Cambria" w:cs="Times New Roman"/>
          <w:b/>
          <w:sz w:val="24"/>
          <w:szCs w:val="24"/>
        </w:rPr>
        <w:t>sions</w:t>
      </w:r>
    </w:p>
    <w:p w14:paraId="650B5E6E" w14:textId="678ADA50"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1. The effectiveness of this method decreases as the baby grows and supplements are started after birth.</w:t>
      </w:r>
    </w:p>
    <w:p w14:paraId="00328ADD"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 xml:space="preserve"> 2. Restoration of menstrual function after normal childbirth in nursing mothers after 1.5-5 months occurs in 60% of cases, which is 3 times more often than in mothers who underwent cesarean section.</w:t>
      </w:r>
    </w:p>
    <w:p w14:paraId="0C2C4ACB" w14:textId="77777777" w:rsidR="00D5775B" w:rsidRDefault="00D5775B" w:rsidP="00D5775B">
      <w:pPr>
        <w:spacing w:after="0" w:line="240" w:lineRule="auto"/>
        <w:jc w:val="both"/>
        <w:rPr>
          <w:rFonts w:ascii="Cambria" w:hAnsi="Cambria" w:cs="Times New Roman"/>
          <w:b/>
          <w:sz w:val="24"/>
          <w:szCs w:val="24"/>
        </w:rPr>
      </w:pPr>
    </w:p>
    <w:p w14:paraId="2E05FF27" w14:textId="37B31391" w:rsidR="00D5775B" w:rsidRPr="00D5775B" w:rsidRDefault="00D5775B" w:rsidP="00D5775B">
      <w:pPr>
        <w:spacing w:after="0" w:line="240" w:lineRule="auto"/>
        <w:jc w:val="both"/>
        <w:rPr>
          <w:rFonts w:ascii="Cambria" w:hAnsi="Cambria" w:cs="Times New Roman"/>
          <w:b/>
          <w:sz w:val="24"/>
          <w:szCs w:val="24"/>
        </w:rPr>
      </w:pPr>
      <w:r>
        <w:rPr>
          <w:rFonts w:ascii="Cambria" w:hAnsi="Cambria" w:cs="Times New Roman"/>
          <w:b/>
          <w:sz w:val="24"/>
          <w:szCs w:val="24"/>
        </w:rPr>
        <w:t>Bibliography</w:t>
      </w:r>
    </w:p>
    <w:p w14:paraId="371A3DDB" w14:textId="616F839A" w:rsidR="00D5775B" w:rsidRPr="00D5775B" w:rsidRDefault="00D5775B" w:rsidP="00D5775B">
      <w:pPr>
        <w:pStyle w:val="ListParagraph"/>
        <w:numPr>
          <w:ilvl w:val="0"/>
          <w:numId w:val="9"/>
        </w:numPr>
        <w:spacing w:after="0" w:line="240" w:lineRule="auto"/>
        <w:ind w:left="360"/>
        <w:jc w:val="both"/>
        <w:rPr>
          <w:rFonts w:ascii="Cambria" w:hAnsi="Cambria" w:cs="Times New Roman"/>
          <w:sz w:val="24"/>
          <w:szCs w:val="24"/>
        </w:rPr>
      </w:pPr>
      <w:proofErr w:type="spellStart"/>
      <w:r w:rsidRPr="00D5775B">
        <w:rPr>
          <w:rFonts w:ascii="Cambria" w:hAnsi="Cambria" w:cs="Times New Roman"/>
          <w:sz w:val="24"/>
          <w:szCs w:val="24"/>
        </w:rPr>
        <w:t>Rakhmonkulova</w:t>
      </w:r>
      <w:proofErr w:type="spellEnd"/>
      <w:r w:rsidRPr="00D5775B">
        <w:rPr>
          <w:rFonts w:ascii="Cambria" w:hAnsi="Cambria" w:cs="Times New Roman"/>
          <w:sz w:val="24"/>
          <w:szCs w:val="24"/>
        </w:rPr>
        <w:t xml:space="preserve"> N.G. Article: Characteristic of reproductive function restoration in nursing mothers. Journal: Ingenious Global Thoughts.</w:t>
      </w:r>
    </w:p>
    <w:p w14:paraId="04C3D5C0" w14:textId="56718C8E" w:rsidR="00D5775B" w:rsidRPr="00D5775B" w:rsidRDefault="00D5775B" w:rsidP="00D5775B">
      <w:pPr>
        <w:pStyle w:val="ListParagraph"/>
        <w:numPr>
          <w:ilvl w:val="0"/>
          <w:numId w:val="9"/>
        </w:numPr>
        <w:spacing w:after="0" w:line="240" w:lineRule="auto"/>
        <w:ind w:left="360"/>
        <w:jc w:val="both"/>
        <w:rPr>
          <w:rFonts w:ascii="Cambria" w:hAnsi="Cambria" w:cs="Times New Roman"/>
          <w:sz w:val="24"/>
          <w:szCs w:val="24"/>
        </w:rPr>
      </w:pPr>
      <w:proofErr w:type="spellStart"/>
      <w:r w:rsidRPr="00D5775B">
        <w:rPr>
          <w:rFonts w:ascii="Cambria" w:hAnsi="Cambria" w:cs="Times New Roman"/>
          <w:sz w:val="24"/>
          <w:szCs w:val="24"/>
        </w:rPr>
        <w:t>Lactational</w:t>
      </w:r>
      <w:proofErr w:type="spellEnd"/>
      <w:r w:rsidRPr="00D5775B">
        <w:rPr>
          <w:rFonts w:ascii="Cambria" w:hAnsi="Cambria" w:cs="Times New Roman"/>
          <w:sz w:val="24"/>
          <w:szCs w:val="24"/>
        </w:rPr>
        <w:t xml:space="preserve"> amenorrhea as a method of postpartum contraception. Electronic scientific journal "Biology and Integrative Medicine" 2016 No. 5 (September-October)</w:t>
      </w:r>
    </w:p>
    <w:p w14:paraId="67EBDC66" w14:textId="77777777" w:rsidR="00D5775B" w:rsidRPr="00D5775B" w:rsidRDefault="00D5775B" w:rsidP="00D5775B">
      <w:pPr>
        <w:pStyle w:val="ListParagraph"/>
        <w:numPr>
          <w:ilvl w:val="0"/>
          <w:numId w:val="9"/>
        </w:numPr>
        <w:spacing w:after="0" w:line="240" w:lineRule="auto"/>
        <w:ind w:left="360"/>
        <w:jc w:val="both"/>
        <w:rPr>
          <w:rFonts w:ascii="Cambria" w:hAnsi="Cambria" w:cs="Times New Roman"/>
          <w:sz w:val="24"/>
          <w:szCs w:val="24"/>
        </w:rPr>
      </w:pPr>
      <w:r w:rsidRPr="00D5775B">
        <w:rPr>
          <w:rFonts w:ascii="Cambria" w:hAnsi="Cambria" w:cs="Times New Roman"/>
          <w:sz w:val="24"/>
          <w:szCs w:val="24"/>
        </w:rPr>
        <w:t xml:space="preserve">Authors: </w:t>
      </w:r>
      <w:proofErr w:type="spellStart"/>
      <w:r w:rsidRPr="00D5775B">
        <w:rPr>
          <w:rFonts w:ascii="Cambria" w:hAnsi="Cambria" w:cs="Times New Roman"/>
          <w:sz w:val="24"/>
          <w:szCs w:val="24"/>
        </w:rPr>
        <w:t>Jabbarova</w:t>
      </w:r>
      <w:proofErr w:type="spellEnd"/>
      <w:r w:rsidRPr="00D5775B">
        <w:rPr>
          <w:rFonts w:ascii="Cambria" w:hAnsi="Cambria" w:cs="Times New Roman"/>
          <w:sz w:val="24"/>
          <w:szCs w:val="24"/>
        </w:rPr>
        <w:t xml:space="preserve"> Yulduz </w:t>
      </w:r>
      <w:proofErr w:type="spellStart"/>
      <w:r w:rsidRPr="00D5775B">
        <w:rPr>
          <w:rFonts w:ascii="Cambria" w:hAnsi="Cambria" w:cs="Times New Roman"/>
          <w:sz w:val="24"/>
          <w:szCs w:val="24"/>
        </w:rPr>
        <w:t>Kasimovna</w:t>
      </w:r>
      <w:proofErr w:type="spellEnd"/>
      <w:r w:rsidRPr="00D5775B">
        <w:rPr>
          <w:rFonts w:ascii="Cambria" w:hAnsi="Cambria" w:cs="Times New Roman"/>
          <w:sz w:val="24"/>
          <w:szCs w:val="24"/>
        </w:rPr>
        <w:t xml:space="preserve">, </w:t>
      </w:r>
      <w:proofErr w:type="spellStart"/>
      <w:r w:rsidRPr="00D5775B">
        <w:rPr>
          <w:rFonts w:ascii="Cambria" w:hAnsi="Cambria" w:cs="Times New Roman"/>
          <w:sz w:val="24"/>
          <w:szCs w:val="24"/>
        </w:rPr>
        <w:t>Rakhmankulova</w:t>
      </w:r>
      <w:proofErr w:type="spellEnd"/>
      <w:r w:rsidRPr="00D5775B">
        <w:rPr>
          <w:rFonts w:ascii="Cambria" w:hAnsi="Cambria" w:cs="Times New Roman"/>
          <w:sz w:val="24"/>
          <w:szCs w:val="24"/>
        </w:rPr>
        <w:t xml:space="preserve"> Nargiza </w:t>
      </w:r>
      <w:proofErr w:type="spellStart"/>
      <w:r w:rsidRPr="00D5775B">
        <w:rPr>
          <w:rFonts w:ascii="Cambria" w:hAnsi="Cambria" w:cs="Times New Roman"/>
          <w:sz w:val="24"/>
          <w:szCs w:val="24"/>
        </w:rPr>
        <w:t>Gafurovna</w:t>
      </w:r>
      <w:proofErr w:type="spellEnd"/>
    </w:p>
    <w:p w14:paraId="5E7310FD" w14:textId="420F790C" w:rsidR="00D5775B" w:rsidRPr="00D5775B" w:rsidRDefault="00D5775B" w:rsidP="00D5775B">
      <w:pPr>
        <w:pStyle w:val="ListParagraph"/>
        <w:numPr>
          <w:ilvl w:val="0"/>
          <w:numId w:val="9"/>
        </w:numPr>
        <w:spacing w:after="0" w:line="240" w:lineRule="auto"/>
        <w:ind w:left="360"/>
        <w:jc w:val="both"/>
        <w:rPr>
          <w:rFonts w:ascii="Cambria" w:hAnsi="Cambria" w:cs="Times New Roman"/>
          <w:sz w:val="24"/>
          <w:szCs w:val="24"/>
        </w:rPr>
      </w:pPr>
      <w:proofErr w:type="spellStart"/>
      <w:r w:rsidRPr="00D5775B">
        <w:rPr>
          <w:rFonts w:ascii="Cambria" w:hAnsi="Cambria" w:cs="Times New Roman"/>
          <w:sz w:val="24"/>
          <w:szCs w:val="24"/>
        </w:rPr>
        <w:t>Pilnenskaya</w:t>
      </w:r>
      <w:proofErr w:type="spellEnd"/>
      <w:r w:rsidRPr="00D5775B">
        <w:rPr>
          <w:rFonts w:ascii="Cambria" w:hAnsi="Cambria" w:cs="Times New Roman"/>
          <w:sz w:val="24"/>
          <w:szCs w:val="24"/>
        </w:rPr>
        <w:t xml:space="preserve"> M. Postpartum period: Restoration of the menstrual cycle after childbirth http://www.parenting.ru/s.php/1894.htm</w:t>
      </w:r>
    </w:p>
    <w:p w14:paraId="7F5FB53D" w14:textId="0886BA86" w:rsidR="00D5775B" w:rsidRPr="00D5775B" w:rsidRDefault="00D5775B" w:rsidP="00D5775B">
      <w:pPr>
        <w:pStyle w:val="ListParagraph"/>
        <w:numPr>
          <w:ilvl w:val="0"/>
          <w:numId w:val="9"/>
        </w:numPr>
        <w:spacing w:after="0" w:line="240" w:lineRule="auto"/>
        <w:ind w:left="360"/>
        <w:jc w:val="both"/>
        <w:rPr>
          <w:rFonts w:ascii="Cambria" w:hAnsi="Cambria" w:cs="Times New Roman"/>
          <w:sz w:val="24"/>
          <w:szCs w:val="24"/>
        </w:rPr>
      </w:pPr>
      <w:proofErr w:type="spellStart"/>
      <w:r w:rsidRPr="00D5775B">
        <w:rPr>
          <w:rFonts w:ascii="Cambria" w:hAnsi="Cambria" w:cs="Times New Roman"/>
          <w:sz w:val="24"/>
          <w:szCs w:val="24"/>
        </w:rPr>
        <w:t>Samedova</w:t>
      </w:r>
      <w:proofErr w:type="spellEnd"/>
      <w:r w:rsidRPr="00D5775B">
        <w:rPr>
          <w:rFonts w:ascii="Cambria" w:hAnsi="Cambria" w:cs="Times New Roman"/>
          <w:sz w:val="24"/>
          <w:szCs w:val="24"/>
        </w:rPr>
        <w:t xml:space="preserve"> NS, Reproductive function of women after cesarean section. dis. for a job. learned. step. </w:t>
      </w:r>
      <w:proofErr w:type="spellStart"/>
      <w:r w:rsidRPr="00D5775B">
        <w:rPr>
          <w:rFonts w:ascii="Cambria" w:hAnsi="Cambria" w:cs="Times New Roman"/>
          <w:sz w:val="24"/>
          <w:szCs w:val="24"/>
        </w:rPr>
        <w:t>Cand</w:t>
      </w:r>
      <w:proofErr w:type="spellEnd"/>
      <w:r w:rsidRPr="00D5775B">
        <w:rPr>
          <w:rFonts w:ascii="Cambria" w:hAnsi="Cambria" w:cs="Times New Roman"/>
          <w:sz w:val="24"/>
          <w:szCs w:val="24"/>
        </w:rPr>
        <w:t xml:space="preserve">. honey. sciences. - 2006.-TsNMB; Code D2006-1767; ZD; Inventory number D181762; Barcode 00148808; </w:t>
      </w:r>
      <w:r w:rsidRPr="00D5775B">
        <w:rPr>
          <w:rFonts w:ascii="Cambria" w:hAnsi="Cambria" w:cs="Times New Roman"/>
          <w:sz w:val="24"/>
          <w:szCs w:val="24"/>
        </w:rPr>
        <w:lastRenderedPageBreak/>
        <w:t xml:space="preserve">Examination number 1 Smolensk, </w:t>
      </w:r>
      <w:proofErr w:type="gramStart"/>
      <w:r w:rsidRPr="00D5775B">
        <w:rPr>
          <w:rFonts w:ascii="Cambria" w:hAnsi="Cambria" w:cs="Times New Roman"/>
          <w:sz w:val="24"/>
          <w:szCs w:val="24"/>
        </w:rPr>
        <w:t>2006 .</w:t>
      </w:r>
      <w:proofErr w:type="gramEnd"/>
      <w:r w:rsidRPr="00D5775B">
        <w:rPr>
          <w:rFonts w:ascii="Cambria" w:hAnsi="Cambria" w:cs="Times New Roman"/>
          <w:sz w:val="24"/>
          <w:szCs w:val="24"/>
        </w:rPr>
        <w:t>-- 146 p.</w:t>
      </w:r>
    </w:p>
    <w:p w14:paraId="15B8E49E" w14:textId="3706BFB6" w:rsidR="00D5775B" w:rsidRPr="00D5775B" w:rsidRDefault="00D5775B" w:rsidP="00D5775B">
      <w:pPr>
        <w:pStyle w:val="ListParagraph"/>
        <w:numPr>
          <w:ilvl w:val="0"/>
          <w:numId w:val="9"/>
        </w:numPr>
        <w:spacing w:after="0" w:line="240" w:lineRule="auto"/>
        <w:ind w:left="360"/>
        <w:jc w:val="both"/>
        <w:rPr>
          <w:rFonts w:ascii="Cambria" w:hAnsi="Cambria" w:cs="Times New Roman"/>
          <w:sz w:val="24"/>
          <w:szCs w:val="24"/>
        </w:rPr>
      </w:pPr>
      <w:r w:rsidRPr="00D5775B">
        <w:rPr>
          <w:rFonts w:ascii="Cambria" w:hAnsi="Cambria" w:cs="Times New Roman"/>
          <w:sz w:val="24"/>
          <w:szCs w:val="24"/>
        </w:rPr>
        <w:t>Features of the Course of Hypertension Disease in People with Dyslipidemia</w:t>
      </w:r>
    </w:p>
    <w:p w14:paraId="1FFCEF2A" w14:textId="77777777" w:rsidR="00D5775B" w:rsidRDefault="00D5775B" w:rsidP="00D5775B">
      <w:pPr>
        <w:spacing w:after="0" w:line="240" w:lineRule="auto"/>
        <w:jc w:val="both"/>
        <w:rPr>
          <w:rFonts w:ascii="Cambria" w:hAnsi="Cambria" w:cs="Times New Roman"/>
          <w:sz w:val="24"/>
          <w:szCs w:val="24"/>
        </w:rPr>
      </w:pPr>
    </w:p>
    <w:p w14:paraId="712733D3" w14:textId="4EB20F2C"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Authors: D.A Ochilova, N.G ​​</w:t>
      </w:r>
      <w:proofErr w:type="spellStart"/>
      <w:r w:rsidRPr="00D5775B">
        <w:rPr>
          <w:rFonts w:ascii="Cambria" w:hAnsi="Cambria" w:cs="Times New Roman"/>
          <w:sz w:val="24"/>
          <w:szCs w:val="24"/>
        </w:rPr>
        <w:t>Rakhmonkulova</w:t>
      </w:r>
      <w:proofErr w:type="spellEnd"/>
      <w:r w:rsidRPr="00D5775B">
        <w:rPr>
          <w:rFonts w:ascii="Cambria" w:hAnsi="Cambria" w:cs="Times New Roman"/>
          <w:sz w:val="24"/>
          <w:szCs w:val="24"/>
        </w:rPr>
        <w:t>, Sh. H Sobirov.</w:t>
      </w:r>
    </w:p>
    <w:p w14:paraId="07FC08DC" w14:textId="77777777" w:rsidR="00D5775B" w:rsidRPr="00D5775B" w:rsidRDefault="00D5775B" w:rsidP="00D5775B">
      <w:pPr>
        <w:spacing w:after="0" w:line="240" w:lineRule="auto"/>
        <w:jc w:val="both"/>
        <w:rPr>
          <w:rFonts w:ascii="Cambria" w:hAnsi="Cambria" w:cs="Times New Roman"/>
          <w:sz w:val="24"/>
          <w:szCs w:val="24"/>
        </w:rPr>
      </w:pPr>
      <w:r w:rsidRPr="00D5775B">
        <w:rPr>
          <w:rFonts w:ascii="Cambria" w:hAnsi="Cambria" w:cs="Times New Roman"/>
          <w:sz w:val="24"/>
          <w:szCs w:val="24"/>
        </w:rPr>
        <w:t>Scientific journal: American Journal of Medicine and Medical Sciences</w:t>
      </w:r>
    </w:p>
    <w:p w14:paraId="6A4A4450" w14:textId="1FDBF057" w:rsidR="00792579" w:rsidRPr="00792579" w:rsidRDefault="00792579" w:rsidP="00EF3828">
      <w:pPr>
        <w:spacing w:after="0" w:line="240" w:lineRule="auto"/>
        <w:jc w:val="both"/>
        <w:rPr>
          <w:rFonts w:ascii="Cambria" w:hAnsi="Cambria" w:cstheme="majorBidi"/>
          <w:sz w:val="24"/>
          <w:szCs w:val="24"/>
          <w:shd w:val="clear" w:color="auto" w:fill="FFFFFF"/>
        </w:rPr>
      </w:pPr>
    </w:p>
    <w:sectPr w:rsidR="00792579" w:rsidRPr="00792579" w:rsidSect="005A02E9">
      <w:type w:val="continuous"/>
      <w:pgSz w:w="11906" w:h="16838" w:code="9"/>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A006A" w14:textId="77777777" w:rsidR="00ED7A62" w:rsidRDefault="00ED7A62" w:rsidP="00F63A8E">
      <w:pPr>
        <w:spacing w:after="0" w:line="240" w:lineRule="auto"/>
      </w:pPr>
      <w:r>
        <w:separator/>
      </w:r>
    </w:p>
  </w:endnote>
  <w:endnote w:type="continuationSeparator" w:id="0">
    <w:p w14:paraId="66CC6386" w14:textId="77777777" w:rsidR="00ED7A62" w:rsidRDefault="00ED7A62" w:rsidP="00F6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aomiSans EF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0583A" w14:textId="77777777" w:rsidR="00DA2D24" w:rsidRDefault="00DA2D24" w:rsidP="00DA2D24">
    <w:pPr>
      <w:pStyle w:val="Footer"/>
      <w:pBdr>
        <w:bottom w:val="single" w:sz="12" w:space="1" w:color="auto"/>
      </w:pBdr>
      <w:jc w:val="both"/>
      <w:rPr>
        <w:rFonts w:ascii="Baskerville Old Face" w:hAnsi="Baskerville Old Face"/>
        <w:b/>
        <w:sz w:val="28"/>
      </w:rPr>
    </w:pPr>
  </w:p>
  <w:p w14:paraId="342573B3" w14:textId="77777777" w:rsidR="00DA2D24" w:rsidRDefault="00DA2D24" w:rsidP="00DA2D24">
    <w:pPr>
      <w:pStyle w:val="Footer"/>
      <w:tabs>
        <w:tab w:val="center" w:pos="0"/>
        <w:tab w:val="right" w:pos="10466"/>
      </w:tabs>
      <w:rPr>
        <w:b/>
        <w:sz w:val="28"/>
      </w:rPr>
    </w:pPr>
    <w:r>
      <w:rPr>
        <w:rFonts w:ascii="Baskerville Old Face" w:hAnsi="Baskerville Old Face"/>
        <w:b/>
        <w:sz w:val="28"/>
      </w:rPr>
      <w:t xml:space="preserve">Eurasian Medical Research Periodical  </w:t>
    </w:r>
    <w:r>
      <w:rPr>
        <w:rFonts w:ascii="Baskerville Old Face" w:hAnsi="Baskerville Old Face"/>
        <w:b/>
      </w:rPr>
      <w:t xml:space="preserve">          </w:t>
    </w:r>
    <w:r>
      <w:rPr>
        <w:rFonts w:ascii="Baskerville Old Face" w:hAnsi="Baskerville Old Face"/>
        <w:b/>
        <w:lang w:val="en-IN"/>
      </w:rPr>
      <w:t xml:space="preserve">                                                                </w:t>
    </w:r>
    <w:r>
      <w:rPr>
        <w:rFonts w:ascii="Baskerville Old Face" w:hAnsi="Baskerville Old Face"/>
      </w:rPr>
      <w:t>www.geniusjournals.org</w:t>
    </w:r>
    <w:r>
      <w:rPr>
        <w:rFonts w:ascii="Baskerville Old Face" w:hAnsi="Baskerville Old Face"/>
        <w:b/>
        <w:sz w:val="28"/>
      </w:rPr>
      <w:t xml:space="preserve"> </w:t>
    </w:r>
  </w:p>
  <w:p w14:paraId="1BD47092" w14:textId="6B721A6A" w:rsidR="00DA2D24" w:rsidRDefault="00DA2D24" w:rsidP="00DA2D24">
    <w:pPr>
      <w:pStyle w:val="Footer"/>
      <w:tabs>
        <w:tab w:val="center" w:pos="0"/>
        <w:tab w:val="right" w:pos="10466"/>
      </w:tabs>
      <w:jc w:val="right"/>
      <w:rPr>
        <w:rFonts w:ascii="Baskerville Old Face" w:hAnsi="Baskerville Old Face"/>
      </w:rPr>
    </w:pPr>
    <w:r>
      <w:rPr>
        <w:rFonts w:ascii="Baskerville Old Face" w:hAnsi="Baskerville Old Face"/>
        <w:b/>
        <w:sz w:val="28"/>
        <w:lang w:val="en-IN"/>
      </w:rPr>
      <w:t xml:space="preserve">  </w:t>
    </w:r>
    <w:r>
      <w:rPr>
        <w:rFonts w:ascii="Baskerville Old Face" w:hAnsi="Baskerville Old Face"/>
        <w:b/>
        <w:sz w:val="28"/>
      </w:rPr>
      <w:t>Page</w:t>
    </w:r>
    <w:r>
      <w:rPr>
        <w:rFonts w:ascii="Baskerville Old Face" w:hAnsi="Baskerville Old Face"/>
      </w:rPr>
      <w:t xml:space="preserve"> | </w:t>
    </w:r>
    <w:r>
      <w:rPr>
        <w:rFonts w:ascii="Baskerville Old Face" w:hAnsi="Baskerville Old Face"/>
      </w:rPr>
      <w:fldChar w:fldCharType="begin"/>
    </w:r>
    <w:r>
      <w:rPr>
        <w:rFonts w:ascii="Baskerville Old Face" w:hAnsi="Baskerville Old Face"/>
      </w:rPr>
      <w:instrText xml:space="preserve"> PAGE   \* MERGEFORMAT </w:instrText>
    </w:r>
    <w:r>
      <w:rPr>
        <w:rFonts w:ascii="Baskerville Old Face" w:hAnsi="Baskerville Old Face"/>
      </w:rPr>
      <w:fldChar w:fldCharType="separate"/>
    </w:r>
    <w:r w:rsidR="003F6FCA">
      <w:rPr>
        <w:rFonts w:ascii="Baskerville Old Face" w:hAnsi="Baskerville Old Face"/>
        <w:noProof/>
      </w:rPr>
      <w:t>56</w:t>
    </w:r>
    <w:r>
      <w:rPr>
        <w:rFonts w:ascii="Baskerville Old Face" w:hAnsi="Baskerville Old Fac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57229" w14:textId="77777777" w:rsidR="00ED7A62" w:rsidRDefault="00ED7A62" w:rsidP="00F63A8E">
      <w:pPr>
        <w:spacing w:after="0" w:line="240" w:lineRule="auto"/>
      </w:pPr>
      <w:r>
        <w:separator/>
      </w:r>
    </w:p>
  </w:footnote>
  <w:footnote w:type="continuationSeparator" w:id="0">
    <w:p w14:paraId="17E835EF" w14:textId="77777777" w:rsidR="00ED7A62" w:rsidRDefault="00ED7A62" w:rsidP="00F6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DF2F2" w14:textId="77777777" w:rsidR="00F63A8E" w:rsidRDefault="00F63A8E" w:rsidP="00F63A8E">
    <w:pPr>
      <w:pStyle w:val="Header"/>
      <w:pBdr>
        <w:bottom w:val="single" w:sz="12" w:space="1" w:color="auto"/>
      </w:pBdr>
      <w:tabs>
        <w:tab w:val="right" w:pos="10466"/>
      </w:tabs>
      <w:rPr>
        <w:b/>
      </w:rPr>
    </w:pPr>
    <w:r w:rsidRPr="00897D64">
      <w:rPr>
        <w:b/>
      </w:rPr>
      <w:t xml:space="preserve">Volume </w:t>
    </w:r>
    <w:r>
      <w:rPr>
        <w:b/>
      </w:rPr>
      <w:t>9</w:t>
    </w:r>
    <w:r w:rsidRPr="00897D64">
      <w:rPr>
        <w:b/>
      </w:rPr>
      <w:t xml:space="preserve">| </w:t>
    </w:r>
    <w:r>
      <w:rPr>
        <w:b/>
      </w:rPr>
      <w:t xml:space="preserve">June </w:t>
    </w:r>
    <w:r w:rsidRPr="00897D64">
      <w:rPr>
        <w:b/>
      </w:rPr>
      <w:t>202</w:t>
    </w:r>
    <w:r>
      <w:rPr>
        <w:b/>
      </w:rPr>
      <w:t xml:space="preserve">2                      </w:t>
    </w:r>
    <w:r>
      <w:rPr>
        <w:b/>
        <w:lang w:val="en-IN"/>
      </w:rPr>
      <w:t xml:space="preserve">                         </w:t>
    </w:r>
    <w:r>
      <w:rPr>
        <w:b/>
      </w:rPr>
      <w:t xml:space="preserve">    </w:t>
    </w:r>
    <w:r w:rsidRPr="00755F6C">
      <w:rPr>
        <w:b/>
      </w:rPr>
      <w:t xml:space="preserve"> </w:t>
    </w:r>
    <w:r>
      <w:rPr>
        <w:b/>
        <w:lang w:val="en-IN"/>
      </w:rPr>
      <w:t xml:space="preserve">                                                                                        </w:t>
    </w:r>
    <w:r w:rsidRPr="00897D64">
      <w:rPr>
        <w:b/>
      </w:rPr>
      <w:t xml:space="preserve">ISSN: </w:t>
    </w:r>
    <w:r w:rsidRPr="004654C1">
      <w:rPr>
        <w:b/>
        <w:bCs/>
        <w:shd w:val="clear" w:color="auto" w:fill="FFFFFF"/>
      </w:rPr>
      <w:t>2795-7624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58B8"/>
    <w:multiLevelType w:val="hybridMultilevel"/>
    <w:tmpl w:val="52B67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E62BB"/>
    <w:multiLevelType w:val="hybridMultilevel"/>
    <w:tmpl w:val="D4D82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114C7"/>
    <w:multiLevelType w:val="hybridMultilevel"/>
    <w:tmpl w:val="9510F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67326"/>
    <w:multiLevelType w:val="hybridMultilevel"/>
    <w:tmpl w:val="77F2F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217AF4"/>
    <w:multiLevelType w:val="hybridMultilevel"/>
    <w:tmpl w:val="0198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E4ACC"/>
    <w:multiLevelType w:val="hybridMultilevel"/>
    <w:tmpl w:val="1E4481D0"/>
    <w:lvl w:ilvl="0" w:tplc="A38A503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61BB192D"/>
    <w:multiLevelType w:val="hybridMultilevel"/>
    <w:tmpl w:val="F330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C20D6"/>
    <w:multiLevelType w:val="hybridMultilevel"/>
    <w:tmpl w:val="B238BE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1837DF"/>
    <w:multiLevelType w:val="hybridMultilevel"/>
    <w:tmpl w:val="9ABE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2"/>
  </w:num>
  <w:num w:numId="6">
    <w:abstractNumId w:val="4"/>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00"/>
    <w:rsid w:val="0004097D"/>
    <w:rsid w:val="00070D98"/>
    <w:rsid w:val="00071E22"/>
    <w:rsid w:val="00091CC5"/>
    <w:rsid w:val="000C4BD9"/>
    <w:rsid w:val="000D5BFF"/>
    <w:rsid w:val="000F24A9"/>
    <w:rsid w:val="001112D7"/>
    <w:rsid w:val="00120C39"/>
    <w:rsid w:val="00122A15"/>
    <w:rsid w:val="001305E5"/>
    <w:rsid w:val="00130B8A"/>
    <w:rsid w:val="001450ED"/>
    <w:rsid w:val="001539DE"/>
    <w:rsid w:val="00155AF3"/>
    <w:rsid w:val="001612BD"/>
    <w:rsid w:val="00162F57"/>
    <w:rsid w:val="00177925"/>
    <w:rsid w:val="00192A70"/>
    <w:rsid w:val="001E4BA3"/>
    <w:rsid w:val="00216F8C"/>
    <w:rsid w:val="002236FF"/>
    <w:rsid w:val="002402DE"/>
    <w:rsid w:val="00261909"/>
    <w:rsid w:val="002651DC"/>
    <w:rsid w:val="00290F52"/>
    <w:rsid w:val="00294153"/>
    <w:rsid w:val="002954D9"/>
    <w:rsid w:val="002A4A38"/>
    <w:rsid w:val="002B3E41"/>
    <w:rsid w:val="002D33B5"/>
    <w:rsid w:val="0031285F"/>
    <w:rsid w:val="0032198B"/>
    <w:rsid w:val="003251B4"/>
    <w:rsid w:val="003312EE"/>
    <w:rsid w:val="00335158"/>
    <w:rsid w:val="003354F0"/>
    <w:rsid w:val="0034671E"/>
    <w:rsid w:val="003638DB"/>
    <w:rsid w:val="00372D6E"/>
    <w:rsid w:val="003733C0"/>
    <w:rsid w:val="003800F5"/>
    <w:rsid w:val="00380B25"/>
    <w:rsid w:val="003831D5"/>
    <w:rsid w:val="00391D50"/>
    <w:rsid w:val="003A0FE0"/>
    <w:rsid w:val="003A2DC4"/>
    <w:rsid w:val="003C0FF2"/>
    <w:rsid w:val="003D583F"/>
    <w:rsid w:val="003E7D84"/>
    <w:rsid w:val="003F6CD9"/>
    <w:rsid w:val="003F6FCA"/>
    <w:rsid w:val="00411905"/>
    <w:rsid w:val="0041276B"/>
    <w:rsid w:val="00417F8B"/>
    <w:rsid w:val="00423342"/>
    <w:rsid w:val="00425899"/>
    <w:rsid w:val="0043280D"/>
    <w:rsid w:val="004342A9"/>
    <w:rsid w:val="0044469C"/>
    <w:rsid w:val="00477579"/>
    <w:rsid w:val="00481261"/>
    <w:rsid w:val="00487626"/>
    <w:rsid w:val="004A1E59"/>
    <w:rsid w:val="004A76C8"/>
    <w:rsid w:val="004B4B36"/>
    <w:rsid w:val="004B7C3F"/>
    <w:rsid w:val="004D7BB4"/>
    <w:rsid w:val="004E1065"/>
    <w:rsid w:val="004E2DD4"/>
    <w:rsid w:val="004F2093"/>
    <w:rsid w:val="004F5690"/>
    <w:rsid w:val="005009D7"/>
    <w:rsid w:val="00501DEC"/>
    <w:rsid w:val="00516429"/>
    <w:rsid w:val="00534535"/>
    <w:rsid w:val="00550688"/>
    <w:rsid w:val="00574FBD"/>
    <w:rsid w:val="005932E7"/>
    <w:rsid w:val="005A02E9"/>
    <w:rsid w:val="005A1B86"/>
    <w:rsid w:val="005D38C0"/>
    <w:rsid w:val="005D5DD9"/>
    <w:rsid w:val="005D6B0B"/>
    <w:rsid w:val="005E6377"/>
    <w:rsid w:val="005F75B4"/>
    <w:rsid w:val="00617085"/>
    <w:rsid w:val="006267C7"/>
    <w:rsid w:val="00641917"/>
    <w:rsid w:val="00653E99"/>
    <w:rsid w:val="00671E3D"/>
    <w:rsid w:val="0067787D"/>
    <w:rsid w:val="00690C7D"/>
    <w:rsid w:val="006D2BB2"/>
    <w:rsid w:val="006F0295"/>
    <w:rsid w:val="006F1094"/>
    <w:rsid w:val="006F483F"/>
    <w:rsid w:val="00703F87"/>
    <w:rsid w:val="00717362"/>
    <w:rsid w:val="0071765D"/>
    <w:rsid w:val="0072293B"/>
    <w:rsid w:val="007313A9"/>
    <w:rsid w:val="00731BC3"/>
    <w:rsid w:val="0074200C"/>
    <w:rsid w:val="00750B54"/>
    <w:rsid w:val="007654FB"/>
    <w:rsid w:val="0076720D"/>
    <w:rsid w:val="00781A40"/>
    <w:rsid w:val="00792579"/>
    <w:rsid w:val="007A038D"/>
    <w:rsid w:val="007A6896"/>
    <w:rsid w:val="007C1FE5"/>
    <w:rsid w:val="007D16B7"/>
    <w:rsid w:val="007D1E6F"/>
    <w:rsid w:val="007E04F4"/>
    <w:rsid w:val="007F7B20"/>
    <w:rsid w:val="0081562F"/>
    <w:rsid w:val="00833AC0"/>
    <w:rsid w:val="00856C9B"/>
    <w:rsid w:val="0086575D"/>
    <w:rsid w:val="00877608"/>
    <w:rsid w:val="00887759"/>
    <w:rsid w:val="008D3E81"/>
    <w:rsid w:val="008D3FCF"/>
    <w:rsid w:val="008E77D2"/>
    <w:rsid w:val="008F6B6C"/>
    <w:rsid w:val="00912A54"/>
    <w:rsid w:val="009322CB"/>
    <w:rsid w:val="00944110"/>
    <w:rsid w:val="00984E2F"/>
    <w:rsid w:val="00991718"/>
    <w:rsid w:val="009F7809"/>
    <w:rsid w:val="00A01B71"/>
    <w:rsid w:val="00A20CDE"/>
    <w:rsid w:val="00A21DBE"/>
    <w:rsid w:val="00A33338"/>
    <w:rsid w:val="00A568E1"/>
    <w:rsid w:val="00A77533"/>
    <w:rsid w:val="00A97089"/>
    <w:rsid w:val="00AC0F9A"/>
    <w:rsid w:val="00AC43DE"/>
    <w:rsid w:val="00AC58B3"/>
    <w:rsid w:val="00AC7C2A"/>
    <w:rsid w:val="00AD5E77"/>
    <w:rsid w:val="00AD7F8F"/>
    <w:rsid w:val="00AE55D4"/>
    <w:rsid w:val="00AF3BAE"/>
    <w:rsid w:val="00AF7900"/>
    <w:rsid w:val="00B05744"/>
    <w:rsid w:val="00B13D19"/>
    <w:rsid w:val="00B15B4B"/>
    <w:rsid w:val="00B23F60"/>
    <w:rsid w:val="00B250DA"/>
    <w:rsid w:val="00B30823"/>
    <w:rsid w:val="00B47ACF"/>
    <w:rsid w:val="00B546A6"/>
    <w:rsid w:val="00B60D90"/>
    <w:rsid w:val="00B833FB"/>
    <w:rsid w:val="00B922C9"/>
    <w:rsid w:val="00BC4186"/>
    <w:rsid w:val="00BC622D"/>
    <w:rsid w:val="00BF1601"/>
    <w:rsid w:val="00C00B9F"/>
    <w:rsid w:val="00C12645"/>
    <w:rsid w:val="00C17265"/>
    <w:rsid w:val="00C42837"/>
    <w:rsid w:val="00C55FC2"/>
    <w:rsid w:val="00C708D0"/>
    <w:rsid w:val="00C8172C"/>
    <w:rsid w:val="00CA405F"/>
    <w:rsid w:val="00CC4BBA"/>
    <w:rsid w:val="00CF2310"/>
    <w:rsid w:val="00CF4148"/>
    <w:rsid w:val="00D23270"/>
    <w:rsid w:val="00D54F0B"/>
    <w:rsid w:val="00D5775B"/>
    <w:rsid w:val="00D8348B"/>
    <w:rsid w:val="00D85EA8"/>
    <w:rsid w:val="00DA2D24"/>
    <w:rsid w:val="00DC02A8"/>
    <w:rsid w:val="00DD4EEF"/>
    <w:rsid w:val="00DE358D"/>
    <w:rsid w:val="00E02D59"/>
    <w:rsid w:val="00E30AD2"/>
    <w:rsid w:val="00E44EC8"/>
    <w:rsid w:val="00E4598F"/>
    <w:rsid w:val="00E45AEA"/>
    <w:rsid w:val="00E45BB9"/>
    <w:rsid w:val="00E47079"/>
    <w:rsid w:val="00E478C4"/>
    <w:rsid w:val="00E549E2"/>
    <w:rsid w:val="00E60C27"/>
    <w:rsid w:val="00E6165A"/>
    <w:rsid w:val="00E77709"/>
    <w:rsid w:val="00E91C82"/>
    <w:rsid w:val="00EA1EAC"/>
    <w:rsid w:val="00ED7A62"/>
    <w:rsid w:val="00EF3828"/>
    <w:rsid w:val="00EF4992"/>
    <w:rsid w:val="00F1218F"/>
    <w:rsid w:val="00F155BE"/>
    <w:rsid w:val="00F50331"/>
    <w:rsid w:val="00F506BF"/>
    <w:rsid w:val="00F558E2"/>
    <w:rsid w:val="00F63A8E"/>
    <w:rsid w:val="00F67B37"/>
    <w:rsid w:val="00F708FF"/>
    <w:rsid w:val="00F90FCE"/>
    <w:rsid w:val="00FB73AE"/>
    <w:rsid w:val="00FC0841"/>
    <w:rsid w:val="00FD7E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1A92"/>
  <w15:chartTrackingRefBased/>
  <w15:docId w15:val="{26396DE0-6C28-452D-B023-FD22DEBF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3B5"/>
    <w:rPr>
      <w:color w:val="0000FF"/>
      <w:u w:val="single"/>
    </w:rPr>
  </w:style>
  <w:style w:type="table" w:styleId="TableGrid">
    <w:name w:val="Table Grid"/>
    <w:basedOn w:val="TableNormal"/>
    <w:uiPriority w:val="39"/>
    <w:rsid w:val="00155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155AF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1">
    <w:name w:val="Calendar 1"/>
    <w:basedOn w:val="TableNormal"/>
    <w:uiPriority w:val="99"/>
    <w:qFormat/>
    <w:rsid w:val="00155AF3"/>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List">
    <w:name w:val="Light List"/>
    <w:basedOn w:val="TableNormal"/>
    <w:uiPriority w:val="61"/>
    <w:rsid w:val="00155AF3"/>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ormal"/>
    <w:uiPriority w:val="40"/>
    <w:qFormat/>
    <w:rsid w:val="00155AF3"/>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155AF3"/>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155AF3"/>
    <w:rPr>
      <w:rFonts w:eastAsiaTheme="minorEastAsia" w:cs="Times New Roman"/>
      <w:sz w:val="20"/>
      <w:szCs w:val="20"/>
    </w:rPr>
  </w:style>
  <w:style w:type="character" w:styleId="SubtleEmphasis">
    <w:name w:val="Subtle Emphasis"/>
    <w:basedOn w:val="DefaultParagraphFont"/>
    <w:uiPriority w:val="19"/>
    <w:qFormat/>
    <w:rsid w:val="00155AF3"/>
    <w:rPr>
      <w:i/>
      <w:iCs/>
    </w:rPr>
  </w:style>
  <w:style w:type="table" w:styleId="LightShading-Accent1">
    <w:name w:val="Light Shading Accent 1"/>
    <w:basedOn w:val="TableNormal"/>
    <w:uiPriority w:val="60"/>
    <w:rsid w:val="00155AF3"/>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2">
    <w:name w:val="Plain Table 2"/>
    <w:basedOn w:val="TableNormal"/>
    <w:uiPriority w:val="42"/>
    <w:rsid w:val="00155A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AC0F9A"/>
    <w:pPr>
      <w:autoSpaceDE w:val="0"/>
      <w:autoSpaceDN w:val="0"/>
      <w:adjustRightInd w:val="0"/>
      <w:spacing w:after="0" w:line="240" w:lineRule="auto"/>
    </w:pPr>
    <w:rPr>
      <w:rFonts w:ascii="NaomiSans EFN" w:hAnsi="NaomiSans EFN" w:cs="NaomiSans EFN"/>
      <w:color w:val="000000"/>
      <w:sz w:val="24"/>
      <w:szCs w:val="24"/>
    </w:rPr>
  </w:style>
  <w:style w:type="paragraph" w:styleId="ListParagraph">
    <w:name w:val="List Paragraph"/>
    <w:basedOn w:val="Normal"/>
    <w:uiPriority w:val="34"/>
    <w:qFormat/>
    <w:rsid w:val="005D38C0"/>
    <w:pPr>
      <w:ind w:left="720"/>
      <w:contextualSpacing/>
    </w:pPr>
  </w:style>
  <w:style w:type="paragraph" w:styleId="Header">
    <w:name w:val="header"/>
    <w:basedOn w:val="Normal"/>
    <w:link w:val="HeaderChar"/>
    <w:uiPriority w:val="99"/>
    <w:unhideWhenUsed/>
    <w:rsid w:val="00F63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A8E"/>
  </w:style>
  <w:style w:type="paragraph" w:styleId="Footer">
    <w:name w:val="footer"/>
    <w:basedOn w:val="Normal"/>
    <w:link w:val="FooterChar"/>
    <w:uiPriority w:val="99"/>
    <w:unhideWhenUsed/>
    <w:rsid w:val="00F63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18790">
      <w:bodyDiv w:val="1"/>
      <w:marLeft w:val="0"/>
      <w:marRight w:val="0"/>
      <w:marTop w:val="0"/>
      <w:marBottom w:val="0"/>
      <w:divBdr>
        <w:top w:val="none" w:sz="0" w:space="0" w:color="auto"/>
        <w:left w:val="none" w:sz="0" w:space="0" w:color="auto"/>
        <w:bottom w:val="none" w:sz="0" w:space="0" w:color="auto"/>
        <w:right w:val="none" w:sz="0" w:space="0" w:color="auto"/>
      </w:divBdr>
    </w:div>
    <w:div w:id="843011876">
      <w:bodyDiv w:val="1"/>
      <w:marLeft w:val="0"/>
      <w:marRight w:val="0"/>
      <w:marTop w:val="0"/>
      <w:marBottom w:val="0"/>
      <w:divBdr>
        <w:top w:val="none" w:sz="0" w:space="0" w:color="auto"/>
        <w:left w:val="none" w:sz="0" w:space="0" w:color="auto"/>
        <w:bottom w:val="none" w:sz="0" w:space="0" w:color="auto"/>
        <w:right w:val="none" w:sz="0" w:space="0" w:color="auto"/>
      </w:divBdr>
    </w:div>
    <w:div w:id="13108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1"/>
      <c:hPercent val="55"/>
      <c:rotY val="315"/>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3253968253968256E-2"/>
          <c:y val="3.3707865168539325E-2"/>
          <c:w val="0.77182539682539686"/>
          <c:h val="0.7528089887640449"/>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dLbls>
            <c:dLbl>
              <c:idx val="0"/>
              <c:layout>
                <c:manualLayout>
                  <c:x val="-4.2555205891092407E-2"/>
                  <c:y val="-2.6247098174100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E8-406A-A431-D56F56CC59D2}"/>
                </c:ext>
              </c:extLst>
            </c:dLbl>
            <c:dLbl>
              <c:idx val="1"/>
              <c:layout>
                <c:manualLayout>
                  <c:x val="-2.5269676893501108E-2"/>
                  <c:y val="-7.00961854477150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E8-406A-A431-D56F56CC59D2}"/>
                </c:ext>
              </c:extLst>
            </c:dLbl>
            <c:dLbl>
              <c:idx val="2"/>
              <c:layout>
                <c:manualLayout>
                  <c:x val="-2.2235583878863419E-2"/>
                  <c:y val="-6.10113221913865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E8-406A-A431-D56F56CC59D2}"/>
                </c:ext>
              </c:extLst>
            </c:dLbl>
            <c:dLbl>
              <c:idx val="3"/>
              <c:layout>
                <c:manualLayout>
                  <c:x val="-2.0631915174027404E-2"/>
                  <c:y val="-6.9558317744253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E8-406A-A431-D56F56CC59D2}"/>
                </c:ext>
              </c:extLst>
            </c:dLbl>
            <c:dLbl>
              <c:idx val="4"/>
              <c:layout>
                <c:manualLayout>
                  <c:x val="-2.6621971378091313E-2"/>
                  <c:y val="-4.4954313376223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E8-406A-A431-D56F56CC59D2}"/>
                </c:ext>
              </c:extLst>
            </c:dLbl>
            <c:dLbl>
              <c:idx val="5"/>
              <c:layout>
                <c:manualLayout>
                  <c:x val="-1.6910403222943425E-2"/>
                  <c:y val="-8.081327034461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E8-406A-A431-D56F56CC59D2}"/>
                </c:ext>
              </c:extLst>
            </c:dLbl>
            <c:dLbl>
              <c:idx val="6"/>
              <c:layout>
                <c:manualLayout>
                  <c:x val="-1.044199484792022E-2"/>
                  <c:y val="-5.7784494984612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E8-406A-A431-D56F56CC59D2}"/>
                </c:ext>
              </c:extLst>
            </c:dLbl>
            <c:spPr>
              <a:noFill/>
              <a:ln w="25399">
                <a:noFill/>
              </a:ln>
            </c:spPr>
            <c:txPr>
              <a:bodyPr/>
              <a:lstStyle/>
              <a:p>
                <a:pPr>
                  <a:defRPr sz="1000" b="1" i="0" u="none" strike="noStrike" baseline="0">
                    <a:solidFill>
                      <a:srgbClr val="000000"/>
                    </a:solidFill>
                    <a:latin typeface="Arial Cyr"/>
                    <a:ea typeface="Arial Cyr"/>
                    <a:cs typeface="Arial Cy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40 day</c:v>
                </c:pt>
                <c:pt idx="1">
                  <c:v>2 month</c:v>
                </c:pt>
                <c:pt idx="2">
                  <c:v>3month</c:v>
                </c:pt>
                <c:pt idx="3">
                  <c:v>5 month</c:v>
                </c:pt>
                <c:pt idx="4">
                  <c:v>6month</c:v>
                </c:pt>
                <c:pt idx="5">
                  <c:v>7-8мес</c:v>
                </c:pt>
                <c:pt idx="6">
                  <c:v>12мес</c:v>
                </c:pt>
              </c:strCache>
            </c:strRef>
          </c:cat>
          <c:val>
            <c:numRef>
              <c:f>Sheet1!$B$2:$H$2</c:f>
              <c:numCache>
                <c:formatCode>General</c:formatCode>
                <c:ptCount val="7"/>
                <c:pt idx="0">
                  <c:v>30</c:v>
                </c:pt>
                <c:pt idx="1">
                  <c:v>7.5</c:v>
                </c:pt>
                <c:pt idx="2">
                  <c:v>17.5</c:v>
                </c:pt>
                <c:pt idx="3">
                  <c:v>5</c:v>
                </c:pt>
                <c:pt idx="4">
                  <c:v>12.5</c:v>
                </c:pt>
                <c:pt idx="5">
                  <c:v>22.5</c:v>
                </c:pt>
                <c:pt idx="6">
                  <c:v>2.5</c:v>
                </c:pt>
              </c:numCache>
            </c:numRef>
          </c:val>
          <c:extLst>
            <c:ext xmlns:c16="http://schemas.microsoft.com/office/drawing/2014/chart" uri="{C3380CC4-5D6E-409C-BE32-E72D297353CC}">
              <c16:uniqueId val="{00000007-C3E8-406A-A431-D56F56CC59D2}"/>
            </c:ext>
          </c:extLst>
        </c:ser>
        <c:dLbls>
          <c:showLegendKey val="0"/>
          <c:showVal val="0"/>
          <c:showCatName val="0"/>
          <c:showSerName val="0"/>
          <c:showPercent val="0"/>
          <c:showBubbleSize val="0"/>
        </c:dLbls>
        <c:gapWidth val="150"/>
        <c:gapDepth val="0"/>
        <c:shape val="box"/>
        <c:axId val="99033088"/>
        <c:axId val="99035392"/>
        <c:axId val="0"/>
      </c:bar3DChart>
      <c:catAx>
        <c:axId val="99033088"/>
        <c:scaling>
          <c:orientation val="minMax"/>
        </c:scaling>
        <c:delete val="0"/>
        <c:axPos val="b"/>
        <c:numFmt formatCode="General" sourceLinked="1"/>
        <c:majorTickMark val="out"/>
        <c:minorTickMark val="none"/>
        <c:tickLblPos val="low"/>
        <c:spPr>
          <a:ln w="3175">
            <a:solidFill>
              <a:srgbClr val="000000"/>
            </a:solidFill>
            <a:prstDash val="solid"/>
          </a:ln>
        </c:spPr>
        <c:txPr>
          <a:bodyPr rot="-1860000" vert="horz"/>
          <a:lstStyle/>
          <a:p>
            <a:pPr>
              <a:defRPr sz="1000" b="1" i="0" u="none" strike="noStrike" baseline="0">
                <a:solidFill>
                  <a:srgbClr val="000000"/>
                </a:solidFill>
                <a:latin typeface="Arial Cyr"/>
                <a:ea typeface="Arial Cyr"/>
                <a:cs typeface="Arial Cyr"/>
              </a:defRPr>
            </a:pPr>
            <a:endParaRPr lang="en-US"/>
          </a:p>
        </c:txPr>
        <c:crossAx val="99035392"/>
        <c:crosses val="autoZero"/>
        <c:auto val="1"/>
        <c:lblAlgn val="ctr"/>
        <c:lblOffset val="100"/>
        <c:tickLblSkip val="1"/>
        <c:tickMarkSkip val="1"/>
        <c:noMultiLvlLbl val="0"/>
      </c:catAx>
      <c:valAx>
        <c:axId val="99035392"/>
        <c:scaling>
          <c:orientation val="minMax"/>
        </c:scaling>
        <c:delete val="0"/>
        <c:axPos val="r"/>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en-US"/>
          </a:p>
        </c:txPr>
        <c:crossAx val="99033088"/>
        <c:crosses val="max"/>
        <c:crossBetween val="between"/>
      </c:valAx>
      <c:spPr>
        <a:noFill/>
        <a:ln w="25399">
          <a:noFill/>
        </a:ln>
      </c:spPr>
    </c:plotArea>
    <c:legend>
      <c:legendPos val="r"/>
      <c:layout>
        <c:manualLayout>
          <c:xMode val="edge"/>
          <c:yMode val="edge"/>
          <c:x val="0.94047619047619047"/>
          <c:y val="0.45692883895131087"/>
          <c:w val="5.1587301587301584E-2"/>
          <c:h val="8.98876404494382E-2"/>
        </c:manualLayout>
      </c:layout>
      <c:overlay val="0"/>
      <c:spPr>
        <a:noFill/>
        <a:ln w="3175">
          <a:solidFill>
            <a:srgbClr val="000000"/>
          </a:solidFill>
          <a:prstDash val="solid"/>
        </a:ln>
      </c:spPr>
      <c:txPr>
        <a:bodyPr/>
        <a:lstStyle/>
        <a:p>
          <a:pPr>
            <a:defRPr sz="1080" b="1" i="0" u="none" strike="noStrike" baseline="0">
              <a:solidFill>
                <a:srgbClr val="000000"/>
              </a:solidFill>
              <a:latin typeface="Arial Cyr"/>
              <a:ea typeface="Arial Cyr"/>
              <a:cs typeface="Arial Cyr"/>
            </a:defRPr>
          </a:pPr>
          <a:endParaRPr lang="en-US"/>
        </a:p>
      </c:txPr>
    </c:legend>
    <c:plotVisOnly val="1"/>
    <c:dispBlanksAs val="gap"/>
    <c:showDLblsOverMax val="0"/>
  </c:chart>
  <c:spPr>
    <a:noFill/>
    <a:ln>
      <a:noFill/>
    </a:ln>
  </c:spPr>
  <c:txPr>
    <a:bodyPr/>
    <a:lstStyle/>
    <a:p>
      <a:pPr>
        <a:defRPr sz="1175" b="1" i="0" u="none" strike="noStrike" baseline="0">
          <a:solidFill>
            <a:srgbClr val="000000"/>
          </a:solidFill>
          <a:latin typeface="Arial Cyr"/>
          <a:ea typeface="Arial Cyr"/>
          <a:cs typeface="Arial Cy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F85F-A6CE-41B8-882D-716E25432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pc</cp:lastModifiedBy>
  <cp:revision>3</cp:revision>
  <cp:lastPrinted>2022-06-01T21:40:00Z</cp:lastPrinted>
  <dcterms:created xsi:type="dcterms:W3CDTF">2022-06-15T14:10:00Z</dcterms:created>
  <dcterms:modified xsi:type="dcterms:W3CDTF">2022-06-15T15:42:00Z</dcterms:modified>
</cp:coreProperties>
</file>