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540"/>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2235"/>
        <w:gridCol w:w="7030"/>
      </w:tblGrid>
      <w:tr w:rsidR="00F63A8E" w:rsidRPr="0087243D" w14:paraId="6AD1CD95" w14:textId="77777777" w:rsidTr="006D1437">
        <w:trPr>
          <w:trHeight w:val="2420"/>
        </w:trPr>
        <w:tc>
          <w:tcPr>
            <w:tcW w:w="3495" w:type="dxa"/>
            <w:gridSpan w:val="2"/>
            <w:tcBorders>
              <w:left w:val="nil"/>
            </w:tcBorders>
          </w:tcPr>
          <w:p w14:paraId="7D7CA280" w14:textId="77777777" w:rsidR="00F63A8E" w:rsidRPr="0087243D" w:rsidRDefault="00F63A8E" w:rsidP="006D1437">
            <w:pPr>
              <w:jc w:val="center"/>
              <w:rPr>
                <w:b/>
                <w:bCs/>
                <w:sz w:val="20"/>
              </w:rPr>
            </w:pPr>
            <w:bookmarkStart w:id="0" w:name="_Hlk100090522"/>
            <w:bookmarkStart w:id="1" w:name="_Hlk100939910"/>
            <w:bookmarkStart w:id="2" w:name="_Hlk94719788"/>
            <w:bookmarkStart w:id="3" w:name="_Hlk93755261"/>
            <w:bookmarkStart w:id="4" w:name="_Hlk100090880"/>
            <w:bookmarkEnd w:id="0"/>
          </w:p>
          <w:p w14:paraId="3173019F" w14:textId="77777777" w:rsidR="00F63A8E" w:rsidRPr="0087243D" w:rsidRDefault="00F63A8E" w:rsidP="006D1437">
            <w:pPr>
              <w:jc w:val="center"/>
              <w:rPr>
                <w:bCs/>
                <w:sz w:val="20"/>
              </w:rPr>
            </w:pPr>
            <w:r w:rsidRPr="00D66D0D">
              <w:rPr>
                <w:b/>
                <w:noProof/>
                <w:sz w:val="20"/>
              </w:rPr>
              <w:drawing>
                <wp:inline distT="0" distB="0" distL="0" distR="0" wp14:anchorId="5051DF03" wp14:editId="6FE5613C">
                  <wp:extent cx="990600" cy="14020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0600" cy="1402080"/>
                          </a:xfrm>
                          <a:prstGeom prst="rect">
                            <a:avLst/>
                          </a:prstGeom>
                          <a:noFill/>
                          <a:ln>
                            <a:noFill/>
                          </a:ln>
                        </pic:spPr>
                      </pic:pic>
                    </a:graphicData>
                  </a:graphic>
                </wp:inline>
              </w:drawing>
            </w:r>
          </w:p>
        </w:tc>
        <w:tc>
          <w:tcPr>
            <w:tcW w:w="7030" w:type="dxa"/>
            <w:tcBorders>
              <w:right w:val="nil"/>
            </w:tcBorders>
            <w:shd w:val="clear" w:color="auto" w:fill="F2F2F2"/>
          </w:tcPr>
          <w:p w14:paraId="24120F66" w14:textId="77777777" w:rsidR="00F63A8E" w:rsidRPr="0087243D" w:rsidRDefault="00F63A8E" w:rsidP="006D1437">
            <w:pPr>
              <w:rPr>
                <w:bCs/>
                <w:sz w:val="20"/>
              </w:rPr>
            </w:pPr>
          </w:p>
          <w:p w14:paraId="76530ACA" w14:textId="48B138F3" w:rsidR="00F63A8E" w:rsidRPr="0087243D" w:rsidRDefault="003354F0" w:rsidP="006D14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proofErr w:type="spellStart"/>
            <w:r w:rsidRPr="003354F0">
              <w:rPr>
                <w:rFonts w:ascii="Cambria" w:hAnsi="Cambria"/>
                <w:b/>
                <w:bCs/>
                <w:color w:val="0066FF"/>
                <w:sz w:val="40"/>
                <w:szCs w:val="40"/>
              </w:rPr>
              <w:t>Verticalization</w:t>
            </w:r>
            <w:proofErr w:type="spellEnd"/>
            <w:r w:rsidRPr="003354F0">
              <w:rPr>
                <w:rFonts w:ascii="Cambria" w:hAnsi="Cambria"/>
                <w:b/>
                <w:bCs/>
                <w:color w:val="0066FF"/>
                <w:sz w:val="40"/>
                <w:szCs w:val="40"/>
              </w:rPr>
              <w:t xml:space="preserve"> of Patients with Severe Acquired Brain Injury: A Randomized Pilot Study</w:t>
            </w:r>
          </w:p>
        </w:tc>
      </w:tr>
      <w:tr w:rsidR="00F63A8E" w:rsidRPr="0087243D" w14:paraId="09E23703" w14:textId="77777777" w:rsidTr="006D1437">
        <w:tc>
          <w:tcPr>
            <w:tcW w:w="3495" w:type="dxa"/>
            <w:gridSpan w:val="2"/>
            <w:tcBorders>
              <w:left w:val="nil"/>
            </w:tcBorders>
          </w:tcPr>
          <w:p w14:paraId="0DC8C40B" w14:textId="0651685F" w:rsidR="00F63A8E" w:rsidRPr="00AD55A7" w:rsidRDefault="003354F0" w:rsidP="006D1437">
            <w:pPr>
              <w:spacing w:after="0" w:line="240" w:lineRule="auto"/>
              <w:jc w:val="center"/>
              <w:rPr>
                <w:rFonts w:ascii="Cambria" w:hAnsi="Cambria"/>
                <w:b/>
                <w:bCs/>
                <w:sz w:val="24"/>
                <w:szCs w:val="24"/>
                <w:lang w:bidi="ar-IQ"/>
              </w:rPr>
            </w:pPr>
            <w:r w:rsidRPr="003354F0">
              <w:rPr>
                <w:rFonts w:ascii="Cambria" w:hAnsi="Cambria" w:cs="Calibri"/>
                <w:b/>
                <w:bCs/>
                <w:color w:val="000000"/>
                <w:sz w:val="24"/>
                <w:szCs w:val="24"/>
              </w:rPr>
              <w:t xml:space="preserve">Sadriddin </w:t>
            </w:r>
            <w:proofErr w:type="spellStart"/>
            <w:r w:rsidRPr="003354F0">
              <w:rPr>
                <w:rFonts w:ascii="Cambria" w:hAnsi="Cambria" w:cs="Calibri"/>
                <w:b/>
                <w:bCs/>
                <w:color w:val="000000"/>
                <w:sz w:val="24"/>
                <w:szCs w:val="24"/>
              </w:rPr>
              <w:t>Sayfullaevich</w:t>
            </w:r>
            <w:proofErr w:type="spellEnd"/>
            <w:r w:rsidRPr="003354F0">
              <w:rPr>
                <w:rFonts w:ascii="Cambria" w:hAnsi="Cambria" w:cs="Calibri"/>
                <w:b/>
                <w:bCs/>
                <w:color w:val="000000"/>
                <w:sz w:val="24"/>
                <w:szCs w:val="24"/>
              </w:rPr>
              <w:t xml:space="preserve"> Pulatov</w:t>
            </w:r>
          </w:p>
        </w:tc>
        <w:tc>
          <w:tcPr>
            <w:tcW w:w="7030" w:type="dxa"/>
            <w:tcBorders>
              <w:right w:val="nil"/>
            </w:tcBorders>
          </w:tcPr>
          <w:p w14:paraId="59681B0A" w14:textId="52B4A7BF" w:rsidR="00F63A8E" w:rsidRPr="002651DC" w:rsidRDefault="003354F0" w:rsidP="003354F0">
            <w:pPr>
              <w:spacing w:after="0" w:line="240" w:lineRule="auto"/>
              <w:rPr>
                <w:rFonts w:ascii="Cambria" w:hAnsi="Cambria" w:cs="Calibri"/>
                <w:b/>
                <w:bCs/>
                <w:color w:val="000000"/>
                <w:sz w:val="24"/>
                <w:szCs w:val="24"/>
              </w:rPr>
            </w:pPr>
            <w:r>
              <w:rPr>
                <w:rFonts w:ascii="Cambria" w:hAnsi="Cambria" w:cs="Calibri"/>
                <w:b/>
                <w:bCs/>
                <w:color w:val="000000"/>
                <w:sz w:val="24"/>
                <w:szCs w:val="24"/>
              </w:rPr>
              <w:t xml:space="preserve">Candidate of Medical Sciences, </w:t>
            </w:r>
            <w:r w:rsidRPr="003354F0">
              <w:rPr>
                <w:rFonts w:ascii="Cambria" w:hAnsi="Cambria" w:cs="Calibri"/>
                <w:b/>
                <w:bCs/>
                <w:color w:val="000000"/>
                <w:sz w:val="24"/>
                <w:szCs w:val="24"/>
              </w:rPr>
              <w:t>Associate Professor of th</w:t>
            </w:r>
            <w:r>
              <w:rPr>
                <w:rFonts w:ascii="Cambria" w:hAnsi="Cambria" w:cs="Calibri"/>
                <w:b/>
                <w:bCs/>
                <w:color w:val="000000"/>
                <w:sz w:val="24"/>
                <w:szCs w:val="24"/>
              </w:rPr>
              <w:t xml:space="preserve">e Department of Rehabilitation, </w:t>
            </w:r>
            <w:r w:rsidRPr="003354F0">
              <w:rPr>
                <w:rFonts w:ascii="Cambria" w:hAnsi="Cambria" w:cs="Calibri"/>
                <w:b/>
                <w:bCs/>
                <w:color w:val="000000"/>
                <w:sz w:val="24"/>
                <w:szCs w:val="24"/>
              </w:rPr>
              <w:t xml:space="preserve">Sports </w:t>
            </w:r>
            <w:r>
              <w:rPr>
                <w:rFonts w:ascii="Cambria" w:hAnsi="Cambria" w:cs="Calibri"/>
                <w:b/>
                <w:bCs/>
                <w:color w:val="000000"/>
                <w:sz w:val="24"/>
                <w:szCs w:val="24"/>
              </w:rPr>
              <w:t xml:space="preserve">Medicine and Physical Education </w:t>
            </w:r>
            <w:r w:rsidRPr="003354F0">
              <w:rPr>
                <w:rFonts w:ascii="Cambria" w:hAnsi="Cambria" w:cs="Calibri"/>
                <w:b/>
                <w:bCs/>
                <w:color w:val="000000"/>
                <w:sz w:val="24"/>
                <w:szCs w:val="24"/>
              </w:rPr>
              <w:t>Bukhara State Medical Institute</w:t>
            </w:r>
          </w:p>
        </w:tc>
      </w:tr>
      <w:tr w:rsidR="00F63A8E" w:rsidRPr="0087243D" w14:paraId="59C33E11" w14:textId="77777777" w:rsidTr="00C42837">
        <w:trPr>
          <w:trHeight w:val="377"/>
        </w:trPr>
        <w:tc>
          <w:tcPr>
            <w:tcW w:w="3495" w:type="dxa"/>
            <w:gridSpan w:val="2"/>
            <w:tcBorders>
              <w:left w:val="nil"/>
            </w:tcBorders>
          </w:tcPr>
          <w:p w14:paraId="4665228A" w14:textId="0284596D" w:rsidR="00F63A8E" w:rsidRPr="00646CB3" w:rsidRDefault="00F63A8E" w:rsidP="006D1437">
            <w:pPr>
              <w:spacing w:after="0" w:line="240" w:lineRule="auto"/>
              <w:ind w:right="-24"/>
              <w:jc w:val="center"/>
              <w:rPr>
                <w:rFonts w:ascii="Cambria" w:hAnsi="Cambria" w:cstheme="majorBidi"/>
                <w:b/>
                <w:bCs/>
                <w:color w:val="3B3838" w:themeColor="background2" w:themeShade="40"/>
                <w:sz w:val="24"/>
                <w:szCs w:val="24"/>
                <w:lang w:bidi="ar-AE"/>
              </w:rPr>
            </w:pPr>
          </w:p>
        </w:tc>
        <w:tc>
          <w:tcPr>
            <w:tcW w:w="7030" w:type="dxa"/>
            <w:tcBorders>
              <w:right w:val="nil"/>
            </w:tcBorders>
          </w:tcPr>
          <w:p w14:paraId="3EC6554D" w14:textId="2D3757B8" w:rsidR="00F63A8E" w:rsidRPr="002651DC" w:rsidRDefault="00F63A8E" w:rsidP="002651DC">
            <w:pPr>
              <w:autoSpaceDE w:val="0"/>
              <w:autoSpaceDN w:val="0"/>
              <w:adjustRightInd w:val="0"/>
              <w:spacing w:after="0" w:line="240" w:lineRule="auto"/>
              <w:jc w:val="center"/>
              <w:rPr>
                <w:rFonts w:ascii="Cambria" w:hAnsi="Cambria" w:cs="Calibri"/>
                <w:b/>
                <w:bCs/>
                <w:color w:val="000000"/>
                <w:sz w:val="24"/>
                <w:szCs w:val="24"/>
              </w:rPr>
            </w:pPr>
          </w:p>
        </w:tc>
      </w:tr>
      <w:tr w:rsidR="00F63A8E" w:rsidRPr="0087243D" w14:paraId="26E3754D" w14:textId="77777777" w:rsidTr="006D1437">
        <w:tc>
          <w:tcPr>
            <w:tcW w:w="3495" w:type="dxa"/>
            <w:gridSpan w:val="2"/>
            <w:tcBorders>
              <w:left w:val="nil"/>
            </w:tcBorders>
          </w:tcPr>
          <w:p w14:paraId="1C61EA07" w14:textId="4EC29864" w:rsidR="00C42837" w:rsidRPr="00A82071" w:rsidRDefault="00C42837" w:rsidP="00C42837">
            <w:pPr>
              <w:spacing w:after="0" w:line="240" w:lineRule="auto"/>
              <w:ind w:right="-24"/>
              <w:jc w:val="center"/>
              <w:rPr>
                <w:rFonts w:ascii="Cambria" w:eastAsia="Times New Roman" w:hAnsi="Cambria" w:cs="Times New Roman"/>
                <w:b/>
                <w:bCs/>
                <w:color w:val="3B3838" w:themeColor="background2" w:themeShade="40"/>
                <w:sz w:val="24"/>
                <w:szCs w:val="24"/>
                <w:vertAlign w:val="superscript"/>
              </w:rPr>
            </w:pPr>
          </w:p>
        </w:tc>
        <w:tc>
          <w:tcPr>
            <w:tcW w:w="7030" w:type="dxa"/>
            <w:tcBorders>
              <w:right w:val="nil"/>
            </w:tcBorders>
          </w:tcPr>
          <w:p w14:paraId="735BE169" w14:textId="78E03E51" w:rsidR="00F63A8E" w:rsidRPr="00DA2D24" w:rsidRDefault="00F63A8E" w:rsidP="00DA2D24">
            <w:pPr>
              <w:spacing w:after="0" w:line="240" w:lineRule="auto"/>
              <w:jc w:val="center"/>
              <w:rPr>
                <w:rFonts w:ascii="Cambria" w:hAnsi="Cambria" w:cs="Calibri"/>
                <w:color w:val="000000"/>
                <w:sz w:val="24"/>
                <w:szCs w:val="24"/>
              </w:rPr>
            </w:pPr>
          </w:p>
        </w:tc>
      </w:tr>
      <w:tr w:rsidR="00F63A8E" w:rsidRPr="0087243D" w14:paraId="3BF4A148" w14:textId="77777777" w:rsidTr="00C42837">
        <w:trPr>
          <w:cantSplit/>
          <w:trHeight w:val="1223"/>
        </w:trPr>
        <w:tc>
          <w:tcPr>
            <w:tcW w:w="1260" w:type="dxa"/>
            <w:tcBorders>
              <w:left w:val="nil"/>
            </w:tcBorders>
            <w:shd w:val="clear" w:color="auto" w:fill="0066FF"/>
            <w:textDirection w:val="btLr"/>
            <w:vAlign w:val="center"/>
          </w:tcPr>
          <w:p w14:paraId="7F17E40F" w14:textId="77777777" w:rsidR="00F63A8E" w:rsidRPr="0087243D" w:rsidRDefault="00F63A8E" w:rsidP="006D1437">
            <w:pPr>
              <w:ind w:left="113" w:right="113"/>
              <w:jc w:val="center"/>
              <w:rPr>
                <w:b/>
                <w:bCs/>
                <w:sz w:val="20"/>
              </w:rPr>
            </w:pPr>
            <w:r w:rsidRPr="0087243D">
              <w:rPr>
                <w:b/>
                <w:bCs/>
                <w:color w:val="3B3838"/>
                <w:sz w:val="20"/>
              </w:rPr>
              <w:t>ABSTRACT</w:t>
            </w:r>
          </w:p>
        </w:tc>
        <w:tc>
          <w:tcPr>
            <w:tcW w:w="9265" w:type="dxa"/>
            <w:gridSpan w:val="2"/>
            <w:tcBorders>
              <w:right w:val="nil"/>
            </w:tcBorders>
          </w:tcPr>
          <w:p w14:paraId="52951287" w14:textId="33AE0B99" w:rsidR="00F63A8E" w:rsidRPr="00374A52" w:rsidRDefault="005F75B4" w:rsidP="002651DC">
            <w:pPr>
              <w:spacing w:line="240" w:lineRule="auto"/>
              <w:ind w:hanging="14"/>
              <w:jc w:val="both"/>
              <w:rPr>
                <w:rFonts w:ascii="Cambria" w:hAnsi="Cambria"/>
                <w:color w:val="0066FF"/>
                <w:sz w:val="24"/>
                <w:szCs w:val="24"/>
              </w:rPr>
            </w:pPr>
            <w:r w:rsidRPr="005F75B4">
              <w:rPr>
                <w:rFonts w:ascii="Cambria" w:hAnsi="Cambria"/>
                <w:color w:val="0066FF"/>
                <w:sz w:val="24"/>
                <w:szCs w:val="24"/>
              </w:rPr>
              <w:t xml:space="preserve">A stroke is an acute disorder of cerebral circulation in which an area of the brain dies. Depending on which specific part of the brain is affected, a stroke patient loses certain brain functions and various organs stop functioning. There are two key types of stroke - </w:t>
            </w:r>
            <w:proofErr w:type="spellStart"/>
            <w:r w:rsidRPr="005F75B4">
              <w:rPr>
                <w:rFonts w:ascii="Cambria" w:hAnsi="Cambria"/>
                <w:color w:val="0066FF"/>
                <w:sz w:val="24"/>
                <w:szCs w:val="24"/>
              </w:rPr>
              <w:t>ischaemic</w:t>
            </w:r>
            <w:proofErr w:type="spellEnd"/>
            <w:r w:rsidRPr="005F75B4">
              <w:rPr>
                <w:rFonts w:ascii="Cambria" w:hAnsi="Cambria"/>
                <w:color w:val="0066FF"/>
                <w:sz w:val="24"/>
                <w:szCs w:val="24"/>
              </w:rPr>
              <w:t xml:space="preserve"> and </w:t>
            </w:r>
            <w:proofErr w:type="spellStart"/>
            <w:r w:rsidRPr="005F75B4">
              <w:rPr>
                <w:rFonts w:ascii="Cambria" w:hAnsi="Cambria"/>
                <w:color w:val="0066FF"/>
                <w:sz w:val="24"/>
                <w:szCs w:val="24"/>
              </w:rPr>
              <w:t>haemorrhagic</w:t>
            </w:r>
            <w:proofErr w:type="spellEnd"/>
            <w:r w:rsidRPr="005F75B4">
              <w:rPr>
                <w:rFonts w:ascii="Cambria" w:hAnsi="Cambria"/>
                <w:color w:val="0066FF"/>
                <w:sz w:val="24"/>
                <w:szCs w:val="24"/>
              </w:rPr>
              <w:t xml:space="preserve">. In an </w:t>
            </w:r>
            <w:proofErr w:type="spellStart"/>
            <w:r w:rsidRPr="005F75B4">
              <w:rPr>
                <w:rFonts w:ascii="Cambria" w:hAnsi="Cambria"/>
                <w:color w:val="0066FF"/>
                <w:sz w:val="24"/>
                <w:szCs w:val="24"/>
              </w:rPr>
              <w:t>ischaemic</w:t>
            </w:r>
            <w:proofErr w:type="spellEnd"/>
            <w:r w:rsidRPr="005F75B4">
              <w:rPr>
                <w:rFonts w:ascii="Cambria" w:hAnsi="Cambria"/>
                <w:color w:val="0066FF"/>
                <w:sz w:val="24"/>
                <w:szCs w:val="24"/>
              </w:rPr>
              <w:t xml:space="preserve"> stroke, the patient suffers a thrombus in one of the cerebral arteries which "clogs". This leads to an end to blood flow through the artery and gradual death of the brain tissue "downstream". </w:t>
            </w:r>
            <w:proofErr w:type="spellStart"/>
            <w:r w:rsidRPr="005F75B4">
              <w:rPr>
                <w:rFonts w:ascii="Cambria" w:hAnsi="Cambria"/>
                <w:color w:val="0066FF"/>
                <w:sz w:val="24"/>
                <w:szCs w:val="24"/>
              </w:rPr>
              <w:t>Haemorrhagic</w:t>
            </w:r>
            <w:proofErr w:type="spellEnd"/>
            <w:r w:rsidRPr="005F75B4">
              <w:rPr>
                <w:rFonts w:ascii="Cambria" w:hAnsi="Cambria"/>
                <w:color w:val="0066FF"/>
                <w:sz w:val="24"/>
                <w:szCs w:val="24"/>
              </w:rPr>
              <w:t xml:space="preserve"> stroke is a cerebral </w:t>
            </w:r>
            <w:proofErr w:type="spellStart"/>
            <w:r w:rsidRPr="005F75B4">
              <w:rPr>
                <w:rFonts w:ascii="Cambria" w:hAnsi="Cambria"/>
                <w:color w:val="0066FF"/>
                <w:sz w:val="24"/>
                <w:szCs w:val="24"/>
              </w:rPr>
              <w:t>haemorrhage</w:t>
            </w:r>
            <w:proofErr w:type="spellEnd"/>
            <w:r w:rsidRPr="005F75B4">
              <w:rPr>
                <w:rFonts w:ascii="Cambria" w:hAnsi="Cambria"/>
                <w:color w:val="0066FF"/>
                <w:sz w:val="24"/>
                <w:szCs w:val="24"/>
              </w:rPr>
              <w:t xml:space="preserve"> due to disruption of the integrity of the vascular wall. This type of stroke is less common but the consequences are usually catastrophic. </w:t>
            </w:r>
            <w:proofErr w:type="spellStart"/>
            <w:r w:rsidRPr="005F75B4">
              <w:rPr>
                <w:rFonts w:ascii="Cambria" w:hAnsi="Cambria"/>
                <w:color w:val="0066FF"/>
                <w:sz w:val="24"/>
                <w:szCs w:val="24"/>
              </w:rPr>
              <w:t>Verticalisation</w:t>
            </w:r>
            <w:proofErr w:type="spellEnd"/>
            <w:r w:rsidRPr="005F75B4">
              <w:rPr>
                <w:rFonts w:ascii="Cambria" w:hAnsi="Cambria"/>
                <w:color w:val="0066FF"/>
                <w:sz w:val="24"/>
                <w:szCs w:val="24"/>
              </w:rPr>
              <w:t xml:space="preserve"> improves the level of arousal and consciousness in patients with severe acquired brain injury (ABI) and is safe in the intensive care unit. We evaluated the effectiveness of a very early step </w:t>
            </w:r>
            <w:proofErr w:type="spellStart"/>
            <w:r w:rsidRPr="005F75B4">
              <w:rPr>
                <w:rFonts w:ascii="Cambria" w:hAnsi="Cambria"/>
                <w:color w:val="0066FF"/>
                <w:sz w:val="24"/>
                <w:szCs w:val="24"/>
              </w:rPr>
              <w:t>verticalisation</w:t>
            </w:r>
            <w:proofErr w:type="spellEnd"/>
            <w:r w:rsidRPr="005F75B4">
              <w:rPr>
                <w:rFonts w:ascii="Cambria" w:hAnsi="Cambria"/>
                <w:color w:val="0066FF"/>
                <w:sz w:val="24"/>
                <w:szCs w:val="24"/>
              </w:rPr>
              <w:t xml:space="preserve"> protocol on their functional and neurological outcome.</w:t>
            </w:r>
          </w:p>
        </w:tc>
      </w:tr>
      <w:tr w:rsidR="00F63A8E" w:rsidRPr="0087243D" w14:paraId="13E4EC81" w14:textId="77777777" w:rsidTr="006D1437">
        <w:trPr>
          <w:cantSplit/>
          <w:trHeight w:val="446"/>
        </w:trPr>
        <w:tc>
          <w:tcPr>
            <w:tcW w:w="3495" w:type="dxa"/>
            <w:gridSpan w:val="2"/>
            <w:tcBorders>
              <w:left w:val="nil"/>
            </w:tcBorders>
            <w:vAlign w:val="center"/>
          </w:tcPr>
          <w:p w14:paraId="32DC11A3" w14:textId="77777777" w:rsidR="00F63A8E" w:rsidRPr="00032700" w:rsidRDefault="00F63A8E" w:rsidP="006D1437">
            <w:pPr>
              <w:spacing w:after="0" w:line="240" w:lineRule="auto"/>
              <w:jc w:val="center"/>
              <w:rPr>
                <w:rFonts w:ascii="Cambria" w:hAnsi="Cambria"/>
                <w:b/>
                <w:bCs/>
                <w:color w:val="0066FF"/>
                <w:sz w:val="24"/>
                <w:szCs w:val="24"/>
              </w:rPr>
            </w:pPr>
            <w:r w:rsidRPr="00032700">
              <w:rPr>
                <w:rFonts w:ascii="Cambria" w:hAnsi="Cambria"/>
                <w:b/>
                <w:bCs/>
                <w:color w:val="0066FF"/>
                <w:sz w:val="24"/>
                <w:szCs w:val="24"/>
              </w:rPr>
              <w:t>Keywords:</w:t>
            </w:r>
          </w:p>
        </w:tc>
        <w:tc>
          <w:tcPr>
            <w:tcW w:w="7030" w:type="dxa"/>
            <w:tcBorders>
              <w:right w:val="nil"/>
            </w:tcBorders>
          </w:tcPr>
          <w:p w14:paraId="3F9D62D2" w14:textId="35B8FDCD" w:rsidR="00F63A8E" w:rsidRPr="004A56F5" w:rsidRDefault="005F75B4" w:rsidP="00DA2D24">
            <w:pPr>
              <w:spacing w:after="0" w:line="240" w:lineRule="auto"/>
              <w:contextualSpacing/>
              <w:rPr>
                <w:rFonts w:ascii="Cambria" w:hAnsi="Cambria"/>
                <w:color w:val="0066FF"/>
                <w:sz w:val="24"/>
                <w:szCs w:val="24"/>
              </w:rPr>
            </w:pPr>
            <w:proofErr w:type="spellStart"/>
            <w:r w:rsidRPr="005F75B4">
              <w:rPr>
                <w:rFonts w:ascii="Cambria" w:hAnsi="Cambria"/>
                <w:color w:val="0066FF"/>
                <w:sz w:val="24"/>
                <w:szCs w:val="24"/>
              </w:rPr>
              <w:t>verticalization</w:t>
            </w:r>
            <w:proofErr w:type="spellEnd"/>
            <w:r w:rsidRPr="005F75B4">
              <w:rPr>
                <w:rFonts w:ascii="Cambria" w:hAnsi="Cambria"/>
                <w:color w:val="0066FF"/>
                <w:sz w:val="24"/>
                <w:szCs w:val="24"/>
              </w:rPr>
              <w:t>, stroke, brain</w:t>
            </w:r>
          </w:p>
        </w:tc>
      </w:tr>
      <w:bookmarkEnd w:id="1"/>
      <w:bookmarkEnd w:id="2"/>
      <w:bookmarkEnd w:id="3"/>
      <w:bookmarkEnd w:id="4"/>
    </w:tbl>
    <w:p w14:paraId="126128C7" w14:textId="77777777" w:rsidR="005A02E9" w:rsidRDefault="005A02E9" w:rsidP="005A02E9">
      <w:pPr>
        <w:spacing w:after="0" w:line="240" w:lineRule="auto"/>
        <w:jc w:val="both"/>
        <w:rPr>
          <w:rFonts w:ascii="Cambria" w:hAnsi="Cambria" w:cstheme="majorBidi"/>
          <w:b/>
          <w:bCs/>
          <w:sz w:val="24"/>
          <w:szCs w:val="24"/>
        </w:rPr>
      </w:pPr>
    </w:p>
    <w:p w14:paraId="346618C9" w14:textId="77777777" w:rsidR="005A02E9" w:rsidRDefault="005A02E9" w:rsidP="005A02E9">
      <w:pPr>
        <w:spacing w:after="0" w:line="240" w:lineRule="auto"/>
        <w:jc w:val="both"/>
        <w:rPr>
          <w:rFonts w:ascii="Cambria" w:hAnsi="Cambria" w:cstheme="majorBidi"/>
          <w:b/>
          <w:bCs/>
          <w:sz w:val="24"/>
          <w:szCs w:val="24"/>
        </w:rPr>
        <w:sectPr w:rsidR="005A02E9" w:rsidSect="00803D2F">
          <w:headerReference w:type="default" r:id="rId9"/>
          <w:footerReference w:type="default" r:id="rId10"/>
          <w:pgSz w:w="11906" w:h="16838" w:code="9"/>
          <w:pgMar w:top="720" w:right="720" w:bottom="720" w:left="720" w:header="709" w:footer="709" w:gutter="0"/>
          <w:pgNumType w:start="45"/>
          <w:cols w:space="708"/>
          <w:docGrid w:linePitch="360"/>
        </w:sectPr>
      </w:pPr>
    </w:p>
    <w:p w14:paraId="688FC4FC" w14:textId="02D3CCB7" w:rsidR="002D33B5" w:rsidRPr="005A02E9" w:rsidRDefault="002D33B5" w:rsidP="005A02E9">
      <w:pPr>
        <w:spacing w:after="0" w:line="240" w:lineRule="auto"/>
        <w:jc w:val="both"/>
        <w:rPr>
          <w:rFonts w:ascii="Cambria" w:hAnsi="Cambria" w:cstheme="majorBidi"/>
          <w:b/>
          <w:bCs/>
          <w:sz w:val="24"/>
          <w:szCs w:val="24"/>
        </w:rPr>
      </w:pPr>
      <w:r w:rsidRPr="005A02E9">
        <w:rPr>
          <w:rFonts w:ascii="Cambria" w:hAnsi="Cambria" w:cstheme="majorBidi"/>
          <w:b/>
          <w:bCs/>
          <w:sz w:val="24"/>
          <w:szCs w:val="24"/>
        </w:rPr>
        <w:lastRenderedPageBreak/>
        <w:t xml:space="preserve">Introduction </w:t>
      </w:r>
    </w:p>
    <w:p w14:paraId="539FF985" w14:textId="77777777" w:rsidR="005F75B4" w:rsidRPr="005F75B4" w:rsidRDefault="005F75B4" w:rsidP="005F75B4">
      <w:pPr>
        <w:spacing w:after="0" w:line="240" w:lineRule="auto"/>
        <w:jc w:val="both"/>
        <w:rPr>
          <w:rFonts w:ascii="Cambria" w:hAnsi="Cambria" w:cstheme="majorBidi"/>
          <w:sz w:val="24"/>
          <w:szCs w:val="24"/>
          <w:shd w:val="clear" w:color="auto" w:fill="FFFFFF"/>
        </w:rPr>
      </w:pPr>
      <w:r w:rsidRPr="005F75B4">
        <w:rPr>
          <w:rFonts w:ascii="Cambria" w:hAnsi="Cambria" w:cstheme="majorBidi"/>
          <w:sz w:val="24"/>
          <w:szCs w:val="24"/>
          <w:shd w:val="clear" w:color="auto" w:fill="FFFFFF"/>
        </w:rPr>
        <w:t xml:space="preserve">In this paper, our group demonstrated the feasibility and safety of very early use of a tilt table with a stepping device in </w:t>
      </w:r>
      <w:proofErr w:type="spellStart"/>
      <w:r w:rsidRPr="005F75B4">
        <w:rPr>
          <w:rFonts w:ascii="Cambria" w:hAnsi="Cambria" w:cstheme="majorBidi"/>
          <w:sz w:val="24"/>
          <w:szCs w:val="24"/>
          <w:shd w:val="clear" w:color="auto" w:fill="FFFFFF"/>
        </w:rPr>
        <w:t>neuroresuscitation</w:t>
      </w:r>
      <w:proofErr w:type="spellEnd"/>
      <w:r w:rsidRPr="005F75B4">
        <w:rPr>
          <w:rFonts w:ascii="Cambria" w:hAnsi="Cambria" w:cstheme="majorBidi"/>
          <w:sz w:val="24"/>
          <w:szCs w:val="24"/>
          <w:shd w:val="clear" w:color="auto" w:fill="FFFFFF"/>
        </w:rPr>
        <w:t xml:space="preserve"> patients with DOC due to severe </w:t>
      </w:r>
      <w:proofErr w:type="spellStart"/>
      <w:r w:rsidRPr="005F75B4">
        <w:rPr>
          <w:rFonts w:ascii="Cambria" w:hAnsi="Cambria" w:cstheme="majorBidi"/>
          <w:sz w:val="24"/>
          <w:szCs w:val="24"/>
          <w:shd w:val="clear" w:color="auto" w:fill="FFFFFF"/>
        </w:rPr>
        <w:t>craniocerebral</w:t>
      </w:r>
      <w:proofErr w:type="spellEnd"/>
      <w:r w:rsidRPr="005F75B4">
        <w:rPr>
          <w:rFonts w:ascii="Cambria" w:hAnsi="Cambria" w:cstheme="majorBidi"/>
          <w:sz w:val="24"/>
          <w:szCs w:val="24"/>
          <w:shd w:val="clear" w:color="auto" w:fill="FFFFFF"/>
        </w:rPr>
        <w:t xml:space="preserve"> trauma (CCI). Patients started a stepping protocol of </w:t>
      </w:r>
      <w:proofErr w:type="spellStart"/>
      <w:r w:rsidRPr="005F75B4">
        <w:rPr>
          <w:rFonts w:ascii="Cambria" w:hAnsi="Cambria" w:cstheme="majorBidi"/>
          <w:sz w:val="24"/>
          <w:szCs w:val="24"/>
          <w:shd w:val="clear" w:color="auto" w:fill="FFFFFF"/>
        </w:rPr>
        <w:t>verticalisation</w:t>
      </w:r>
      <w:proofErr w:type="spellEnd"/>
      <w:r w:rsidRPr="005F75B4">
        <w:rPr>
          <w:rFonts w:ascii="Cambria" w:hAnsi="Cambria" w:cstheme="majorBidi"/>
          <w:sz w:val="24"/>
          <w:szCs w:val="24"/>
          <w:shd w:val="clear" w:color="auto" w:fill="FFFFFF"/>
        </w:rPr>
        <w:t xml:space="preserve"> (30-minute daily sessions, five days a week for three consecutive weeks) 12.7±8.7 days after the event; none of them had any dangerous </w:t>
      </w:r>
      <w:proofErr w:type="spellStart"/>
      <w:r w:rsidRPr="005F75B4">
        <w:rPr>
          <w:rFonts w:ascii="Cambria" w:hAnsi="Cambria" w:cstheme="majorBidi"/>
          <w:sz w:val="24"/>
          <w:szCs w:val="24"/>
          <w:shd w:val="clear" w:color="auto" w:fill="FFFFFF"/>
        </w:rPr>
        <w:t>haemodynamic</w:t>
      </w:r>
      <w:proofErr w:type="spellEnd"/>
      <w:r w:rsidRPr="005F75B4">
        <w:rPr>
          <w:rFonts w:ascii="Cambria" w:hAnsi="Cambria" w:cstheme="majorBidi"/>
          <w:sz w:val="24"/>
          <w:szCs w:val="24"/>
          <w:shd w:val="clear" w:color="auto" w:fill="FFFFFF"/>
        </w:rPr>
        <w:t xml:space="preserve"> changes or adverse events. The same results were obtained in patients with DOC after a cerebral </w:t>
      </w:r>
      <w:proofErr w:type="spellStart"/>
      <w:r w:rsidRPr="005F75B4">
        <w:rPr>
          <w:rFonts w:ascii="Cambria" w:hAnsi="Cambria" w:cstheme="majorBidi"/>
          <w:sz w:val="24"/>
          <w:szCs w:val="24"/>
          <w:shd w:val="clear" w:color="auto" w:fill="FFFFFF"/>
        </w:rPr>
        <w:t>haemorrhage</w:t>
      </w:r>
      <w:proofErr w:type="spellEnd"/>
      <w:r w:rsidRPr="005F75B4">
        <w:rPr>
          <w:rFonts w:ascii="Cambria" w:hAnsi="Cambria" w:cstheme="majorBidi"/>
          <w:sz w:val="24"/>
          <w:szCs w:val="24"/>
          <w:shd w:val="clear" w:color="auto" w:fill="FFFFFF"/>
        </w:rPr>
        <w:t xml:space="preserve"> disorder (personal data).</w:t>
      </w:r>
    </w:p>
    <w:p w14:paraId="4FFD58F9" w14:textId="77777777" w:rsidR="00803D2F" w:rsidRDefault="00803D2F" w:rsidP="005F75B4">
      <w:pPr>
        <w:spacing w:after="0" w:line="240" w:lineRule="auto"/>
        <w:jc w:val="both"/>
        <w:rPr>
          <w:rFonts w:ascii="Cambria" w:hAnsi="Cambria" w:cstheme="majorBidi"/>
          <w:sz w:val="24"/>
          <w:szCs w:val="24"/>
          <w:shd w:val="clear" w:color="auto" w:fill="FFFFFF"/>
        </w:rPr>
      </w:pPr>
    </w:p>
    <w:p w14:paraId="4F2294FB" w14:textId="3A0590AF" w:rsidR="00803D2F" w:rsidRPr="00803D2F" w:rsidRDefault="00803D2F" w:rsidP="005F75B4">
      <w:pPr>
        <w:spacing w:after="0" w:line="240" w:lineRule="auto"/>
        <w:jc w:val="both"/>
        <w:rPr>
          <w:rFonts w:ascii="Cambria" w:hAnsi="Cambria" w:cstheme="majorBidi"/>
          <w:b/>
          <w:sz w:val="24"/>
          <w:szCs w:val="24"/>
          <w:shd w:val="clear" w:color="auto" w:fill="FFFFFF"/>
        </w:rPr>
      </w:pPr>
      <w:r w:rsidRPr="00803D2F">
        <w:rPr>
          <w:rFonts w:ascii="Cambria" w:hAnsi="Cambria" w:cstheme="majorBidi"/>
          <w:b/>
          <w:sz w:val="24"/>
          <w:szCs w:val="24"/>
          <w:shd w:val="clear" w:color="auto" w:fill="FFFFFF"/>
        </w:rPr>
        <w:t>Study Aim</w:t>
      </w:r>
    </w:p>
    <w:p w14:paraId="3B343AD5" w14:textId="7B7D7741" w:rsidR="005F75B4" w:rsidRPr="005F75B4" w:rsidRDefault="00803D2F" w:rsidP="005F75B4">
      <w:pPr>
        <w:spacing w:after="0" w:line="240" w:lineRule="auto"/>
        <w:jc w:val="both"/>
        <w:rPr>
          <w:rFonts w:ascii="Cambria" w:hAnsi="Cambria" w:cstheme="majorBidi"/>
          <w:sz w:val="24"/>
          <w:szCs w:val="24"/>
          <w:shd w:val="clear" w:color="auto" w:fill="FFFFFF"/>
        </w:rPr>
      </w:pPr>
      <w:r w:rsidRPr="005F75B4">
        <w:rPr>
          <w:rFonts w:ascii="Cambria" w:hAnsi="Cambria" w:cstheme="majorBidi"/>
          <w:sz w:val="24"/>
          <w:szCs w:val="24"/>
          <w:shd w:val="clear" w:color="auto" w:fill="FFFFFF"/>
        </w:rPr>
        <w:t xml:space="preserve">To </w:t>
      </w:r>
      <w:r w:rsidR="005F75B4" w:rsidRPr="005F75B4">
        <w:rPr>
          <w:rFonts w:ascii="Cambria" w:hAnsi="Cambria" w:cstheme="majorBidi"/>
          <w:sz w:val="24"/>
          <w:szCs w:val="24"/>
          <w:shd w:val="clear" w:color="auto" w:fill="FFFFFF"/>
        </w:rPr>
        <w:t xml:space="preserve">investigate whether a very early staged </w:t>
      </w:r>
      <w:proofErr w:type="spellStart"/>
      <w:r w:rsidR="005F75B4" w:rsidRPr="005F75B4">
        <w:rPr>
          <w:rFonts w:ascii="Cambria" w:hAnsi="Cambria" w:cstheme="majorBidi"/>
          <w:sz w:val="24"/>
          <w:szCs w:val="24"/>
          <w:shd w:val="clear" w:color="auto" w:fill="FFFFFF"/>
        </w:rPr>
        <w:t>verticalisation</w:t>
      </w:r>
      <w:proofErr w:type="spellEnd"/>
      <w:r w:rsidR="005F75B4" w:rsidRPr="005F75B4">
        <w:rPr>
          <w:rFonts w:ascii="Cambria" w:hAnsi="Cambria" w:cstheme="majorBidi"/>
          <w:sz w:val="24"/>
          <w:szCs w:val="24"/>
          <w:shd w:val="clear" w:color="auto" w:fill="FFFFFF"/>
        </w:rPr>
        <w:t xml:space="preserve"> protocol compared to conventional bed </w:t>
      </w:r>
      <w:proofErr w:type="spellStart"/>
      <w:r w:rsidR="005F75B4" w:rsidRPr="005F75B4">
        <w:rPr>
          <w:rFonts w:ascii="Cambria" w:hAnsi="Cambria" w:cstheme="majorBidi"/>
          <w:sz w:val="24"/>
          <w:szCs w:val="24"/>
          <w:shd w:val="clear" w:color="auto" w:fill="FFFFFF"/>
        </w:rPr>
        <w:t>mobilisation</w:t>
      </w:r>
      <w:proofErr w:type="spellEnd"/>
      <w:r w:rsidR="005F75B4" w:rsidRPr="005F75B4">
        <w:rPr>
          <w:rFonts w:ascii="Cambria" w:hAnsi="Cambria" w:cstheme="majorBidi"/>
          <w:sz w:val="24"/>
          <w:szCs w:val="24"/>
          <w:shd w:val="clear" w:color="auto" w:fill="FFFFFF"/>
        </w:rPr>
        <w:t xml:space="preserve"> in the intensive </w:t>
      </w:r>
      <w:r w:rsidR="005F75B4" w:rsidRPr="005F75B4">
        <w:rPr>
          <w:rFonts w:ascii="Cambria" w:hAnsi="Cambria" w:cstheme="majorBidi"/>
          <w:sz w:val="24"/>
          <w:szCs w:val="24"/>
          <w:shd w:val="clear" w:color="auto" w:fill="FFFFFF"/>
        </w:rPr>
        <w:lastRenderedPageBreak/>
        <w:t>care unit leads to greater functional and neurological improvement in patients with VS and MCS after severe LPR.</w:t>
      </w:r>
    </w:p>
    <w:p w14:paraId="7D3AADFF" w14:textId="77777777" w:rsidR="00803D2F" w:rsidRDefault="00803D2F" w:rsidP="005F75B4">
      <w:pPr>
        <w:spacing w:after="0" w:line="240" w:lineRule="auto"/>
        <w:jc w:val="both"/>
        <w:rPr>
          <w:rFonts w:ascii="Cambria" w:hAnsi="Cambria" w:cstheme="majorBidi"/>
          <w:sz w:val="24"/>
          <w:szCs w:val="24"/>
          <w:shd w:val="clear" w:color="auto" w:fill="FFFFFF"/>
        </w:rPr>
      </w:pPr>
    </w:p>
    <w:p w14:paraId="339C5904" w14:textId="2B496D73" w:rsidR="00803D2F" w:rsidRPr="00803D2F" w:rsidRDefault="00803D2F" w:rsidP="005F75B4">
      <w:pPr>
        <w:spacing w:after="0" w:line="240" w:lineRule="auto"/>
        <w:jc w:val="both"/>
        <w:rPr>
          <w:rFonts w:ascii="Cambria" w:hAnsi="Cambria" w:cstheme="majorBidi"/>
          <w:b/>
          <w:sz w:val="24"/>
          <w:szCs w:val="24"/>
          <w:shd w:val="clear" w:color="auto" w:fill="FFFFFF"/>
        </w:rPr>
      </w:pPr>
      <w:r w:rsidRPr="00803D2F">
        <w:rPr>
          <w:rFonts w:ascii="Cambria" w:hAnsi="Cambria" w:cstheme="majorBidi"/>
          <w:b/>
          <w:sz w:val="24"/>
          <w:szCs w:val="24"/>
          <w:shd w:val="clear" w:color="auto" w:fill="FFFFFF"/>
        </w:rPr>
        <w:t>Methods</w:t>
      </w:r>
    </w:p>
    <w:p w14:paraId="5DC1DD36" w14:textId="3FDA452B" w:rsidR="005F75B4" w:rsidRPr="005F75B4" w:rsidRDefault="005F75B4" w:rsidP="005F75B4">
      <w:pPr>
        <w:spacing w:after="0" w:line="240" w:lineRule="auto"/>
        <w:jc w:val="both"/>
        <w:rPr>
          <w:rFonts w:ascii="Cambria" w:hAnsi="Cambria" w:cstheme="majorBidi"/>
          <w:sz w:val="24"/>
          <w:szCs w:val="24"/>
          <w:shd w:val="clear" w:color="auto" w:fill="FFFFFF"/>
        </w:rPr>
      </w:pPr>
      <w:r w:rsidRPr="005F75B4">
        <w:rPr>
          <w:rFonts w:ascii="Cambria" w:hAnsi="Cambria" w:cstheme="majorBidi"/>
          <w:sz w:val="24"/>
          <w:szCs w:val="24"/>
          <w:shd w:val="clear" w:color="auto" w:fill="FFFFFF"/>
        </w:rPr>
        <w:t xml:space="preserve">Consecutive patients with a vegetative state or state of minimal consciousness were admitted to the intensive care unit on the third day after LPI. They were </w:t>
      </w:r>
      <w:proofErr w:type="spellStart"/>
      <w:r w:rsidRPr="005F75B4">
        <w:rPr>
          <w:rFonts w:ascii="Cambria" w:hAnsi="Cambria" w:cstheme="majorBidi"/>
          <w:sz w:val="24"/>
          <w:szCs w:val="24"/>
          <w:shd w:val="clear" w:color="auto" w:fill="FFFFFF"/>
        </w:rPr>
        <w:t>randomised</w:t>
      </w:r>
      <w:proofErr w:type="spellEnd"/>
      <w:r w:rsidRPr="005F75B4">
        <w:rPr>
          <w:rFonts w:ascii="Cambria" w:hAnsi="Cambria" w:cstheme="majorBidi"/>
          <w:sz w:val="24"/>
          <w:szCs w:val="24"/>
          <w:shd w:val="clear" w:color="auto" w:fill="FFFFFF"/>
        </w:rPr>
        <w:t xml:space="preserve"> to receive conventional physiotherapy alone or in combination with fifteen 30-minute sessions of </w:t>
      </w:r>
      <w:proofErr w:type="spellStart"/>
      <w:r w:rsidRPr="005F75B4">
        <w:rPr>
          <w:rFonts w:ascii="Cambria" w:hAnsi="Cambria" w:cstheme="majorBidi"/>
          <w:sz w:val="24"/>
          <w:szCs w:val="24"/>
          <w:shd w:val="clear" w:color="auto" w:fill="FFFFFF"/>
        </w:rPr>
        <w:t>verticalisation</w:t>
      </w:r>
      <w:proofErr w:type="spellEnd"/>
      <w:r w:rsidRPr="005F75B4">
        <w:rPr>
          <w:rFonts w:ascii="Cambria" w:hAnsi="Cambria" w:cstheme="majorBidi"/>
          <w:sz w:val="24"/>
          <w:szCs w:val="24"/>
          <w:shd w:val="clear" w:color="auto" w:fill="FFFFFF"/>
        </w:rPr>
        <w:t xml:space="preserve"> using a tilt table with robotic stepping. After </w:t>
      </w:r>
      <w:proofErr w:type="spellStart"/>
      <w:r w:rsidRPr="005F75B4">
        <w:rPr>
          <w:rFonts w:ascii="Cambria" w:hAnsi="Cambria" w:cstheme="majorBidi"/>
          <w:sz w:val="24"/>
          <w:szCs w:val="24"/>
          <w:shd w:val="clear" w:color="auto" w:fill="FFFFFF"/>
        </w:rPr>
        <w:t>stabilisation</w:t>
      </w:r>
      <w:proofErr w:type="spellEnd"/>
      <w:r w:rsidRPr="005F75B4">
        <w:rPr>
          <w:rFonts w:ascii="Cambria" w:hAnsi="Cambria" w:cstheme="majorBidi"/>
          <w:sz w:val="24"/>
          <w:szCs w:val="24"/>
          <w:shd w:val="clear" w:color="auto" w:fill="FFFFFF"/>
        </w:rPr>
        <w:t xml:space="preserve">, patients were transferred to our </w:t>
      </w:r>
      <w:proofErr w:type="spellStart"/>
      <w:r w:rsidRPr="005F75B4">
        <w:rPr>
          <w:rFonts w:ascii="Cambria" w:hAnsi="Cambria" w:cstheme="majorBidi"/>
          <w:sz w:val="24"/>
          <w:szCs w:val="24"/>
          <w:shd w:val="clear" w:color="auto" w:fill="FFFFFF"/>
        </w:rPr>
        <w:t>Neurorehabilitation</w:t>
      </w:r>
      <w:proofErr w:type="spellEnd"/>
      <w:r w:rsidRPr="005F75B4">
        <w:rPr>
          <w:rFonts w:ascii="Cambria" w:hAnsi="Cambria" w:cstheme="majorBidi"/>
          <w:sz w:val="24"/>
          <w:szCs w:val="24"/>
          <w:shd w:val="clear" w:color="auto" w:fill="FFFFFF"/>
        </w:rPr>
        <w:t xml:space="preserve"> Unit for individual treatment. Outcome measures (Glasgow Coma Scale, Coma Recovery Scale, Revised -</w:t>
      </w:r>
      <w:proofErr w:type="spellStart"/>
      <w:r w:rsidRPr="005F75B4">
        <w:rPr>
          <w:rFonts w:ascii="Cambria" w:hAnsi="Cambria" w:cstheme="majorBidi"/>
          <w:sz w:val="24"/>
          <w:szCs w:val="24"/>
          <w:shd w:val="clear" w:color="auto" w:fill="FFFFFF"/>
        </w:rPr>
        <w:t>CRSr</w:t>
      </w:r>
      <w:proofErr w:type="spellEnd"/>
      <w:r w:rsidRPr="005F75B4">
        <w:rPr>
          <w:rFonts w:ascii="Cambria" w:hAnsi="Cambria" w:cstheme="majorBidi"/>
          <w:sz w:val="24"/>
          <w:szCs w:val="24"/>
          <w:shd w:val="clear" w:color="auto" w:fill="FFFFFF"/>
        </w:rPr>
        <w:t xml:space="preserve">-, Disability Rating Scale -DRS- and cognitive functioning levels) were assessed on day three after injury (T0), on discharge from </w:t>
      </w:r>
      <w:r w:rsidRPr="005F75B4">
        <w:rPr>
          <w:rFonts w:ascii="Cambria" w:hAnsi="Cambria" w:cstheme="majorBidi"/>
          <w:sz w:val="24"/>
          <w:szCs w:val="24"/>
          <w:shd w:val="clear" w:color="auto" w:fill="FFFFFF"/>
        </w:rPr>
        <w:lastRenderedPageBreak/>
        <w:t xml:space="preserve">the intensive care unit (T1) and on discharge from the rehabilitation </w:t>
      </w:r>
      <w:proofErr w:type="spellStart"/>
      <w:r w:rsidRPr="005F75B4">
        <w:rPr>
          <w:rFonts w:ascii="Cambria" w:hAnsi="Cambria" w:cstheme="majorBidi"/>
          <w:sz w:val="24"/>
          <w:szCs w:val="24"/>
          <w:shd w:val="clear" w:color="auto" w:fill="FFFFFF"/>
        </w:rPr>
        <w:t>centre</w:t>
      </w:r>
      <w:proofErr w:type="spellEnd"/>
      <w:r w:rsidRPr="005F75B4">
        <w:rPr>
          <w:rFonts w:ascii="Cambria" w:hAnsi="Cambria" w:cstheme="majorBidi"/>
          <w:sz w:val="24"/>
          <w:szCs w:val="24"/>
          <w:shd w:val="clear" w:color="auto" w:fill="FFFFFF"/>
        </w:rPr>
        <w:t xml:space="preserve">. (Т2). Comparisons between and within groups were made using the Mann-Whitney U-test and Wilcoxon's sign-rank test, respectively. </w:t>
      </w:r>
    </w:p>
    <w:p w14:paraId="39458466" w14:textId="77777777" w:rsidR="00803D2F" w:rsidRDefault="00803D2F" w:rsidP="005F75B4">
      <w:pPr>
        <w:spacing w:after="0" w:line="240" w:lineRule="auto"/>
        <w:jc w:val="both"/>
        <w:rPr>
          <w:rFonts w:ascii="Cambria" w:hAnsi="Cambria" w:cstheme="majorBidi"/>
          <w:sz w:val="24"/>
          <w:szCs w:val="24"/>
          <w:shd w:val="clear" w:color="auto" w:fill="FFFFFF"/>
        </w:rPr>
      </w:pPr>
    </w:p>
    <w:p w14:paraId="59A75872" w14:textId="751A6252" w:rsidR="00803D2F" w:rsidRPr="00803D2F" w:rsidRDefault="00803D2F" w:rsidP="005F75B4">
      <w:pPr>
        <w:spacing w:after="0" w:line="240" w:lineRule="auto"/>
        <w:jc w:val="both"/>
        <w:rPr>
          <w:rFonts w:ascii="Cambria" w:hAnsi="Cambria" w:cstheme="majorBidi"/>
          <w:b/>
          <w:sz w:val="24"/>
          <w:szCs w:val="24"/>
          <w:shd w:val="clear" w:color="auto" w:fill="FFFFFF"/>
        </w:rPr>
      </w:pPr>
      <w:r w:rsidRPr="00803D2F">
        <w:rPr>
          <w:rFonts w:ascii="Cambria" w:hAnsi="Cambria" w:cstheme="majorBidi"/>
          <w:b/>
          <w:sz w:val="24"/>
          <w:szCs w:val="24"/>
          <w:shd w:val="clear" w:color="auto" w:fill="FFFFFF"/>
        </w:rPr>
        <w:t>Results</w:t>
      </w:r>
    </w:p>
    <w:p w14:paraId="715046AB" w14:textId="59DEF69A" w:rsidR="005F75B4" w:rsidRPr="005F75B4" w:rsidRDefault="005F75B4" w:rsidP="005F75B4">
      <w:pPr>
        <w:spacing w:after="0" w:line="240" w:lineRule="auto"/>
        <w:jc w:val="both"/>
        <w:rPr>
          <w:rFonts w:ascii="Cambria" w:hAnsi="Cambria" w:cstheme="majorBidi"/>
          <w:sz w:val="24"/>
          <w:szCs w:val="24"/>
          <w:shd w:val="clear" w:color="auto" w:fill="FFFFFF"/>
        </w:rPr>
      </w:pPr>
      <w:r w:rsidRPr="005F75B4">
        <w:rPr>
          <w:rFonts w:ascii="Cambria" w:hAnsi="Cambria" w:cstheme="majorBidi"/>
          <w:sz w:val="24"/>
          <w:szCs w:val="24"/>
          <w:shd w:val="clear" w:color="auto" w:fill="FFFFFF"/>
        </w:rPr>
        <w:t xml:space="preserve">Of the 40 included patients, 31 completed the study without adverse events (15 in the </w:t>
      </w:r>
      <w:proofErr w:type="spellStart"/>
      <w:r w:rsidRPr="005F75B4">
        <w:rPr>
          <w:rFonts w:ascii="Cambria" w:hAnsi="Cambria" w:cstheme="majorBidi"/>
          <w:sz w:val="24"/>
          <w:szCs w:val="24"/>
          <w:shd w:val="clear" w:color="auto" w:fill="FFFFFF"/>
        </w:rPr>
        <w:t>verticalisation</w:t>
      </w:r>
      <w:proofErr w:type="spellEnd"/>
      <w:r w:rsidRPr="005F75B4">
        <w:rPr>
          <w:rFonts w:ascii="Cambria" w:hAnsi="Cambria" w:cstheme="majorBidi"/>
          <w:sz w:val="24"/>
          <w:szCs w:val="24"/>
          <w:shd w:val="clear" w:color="auto" w:fill="FFFFFF"/>
        </w:rPr>
        <w:t xml:space="preserve"> group and 16 in the conventional physiotherapy group). Early </w:t>
      </w:r>
      <w:proofErr w:type="spellStart"/>
      <w:r w:rsidRPr="005F75B4">
        <w:rPr>
          <w:rFonts w:ascii="Cambria" w:hAnsi="Cambria" w:cstheme="majorBidi"/>
          <w:sz w:val="24"/>
          <w:szCs w:val="24"/>
          <w:shd w:val="clear" w:color="auto" w:fill="FFFFFF"/>
        </w:rPr>
        <w:t>verticalization</w:t>
      </w:r>
      <w:proofErr w:type="spellEnd"/>
      <w:r w:rsidRPr="005F75B4">
        <w:rPr>
          <w:rFonts w:ascii="Cambria" w:hAnsi="Cambria" w:cstheme="majorBidi"/>
          <w:sz w:val="24"/>
          <w:szCs w:val="24"/>
          <w:shd w:val="clear" w:color="auto" w:fill="FFFFFF"/>
        </w:rPr>
        <w:t xml:space="preserve"> started 12.4±7.3 (mean ± standard deviation) days after LPI. Length of stay in OIT was longer in the </w:t>
      </w:r>
      <w:proofErr w:type="spellStart"/>
      <w:r w:rsidRPr="005F75B4">
        <w:rPr>
          <w:rFonts w:ascii="Cambria" w:hAnsi="Cambria" w:cstheme="majorBidi"/>
          <w:sz w:val="24"/>
          <w:szCs w:val="24"/>
          <w:shd w:val="clear" w:color="auto" w:fill="FFFFFF"/>
        </w:rPr>
        <w:t>verticalization</w:t>
      </w:r>
      <w:proofErr w:type="spellEnd"/>
      <w:r w:rsidRPr="005F75B4">
        <w:rPr>
          <w:rFonts w:ascii="Cambria" w:hAnsi="Cambria" w:cstheme="majorBidi"/>
          <w:sz w:val="24"/>
          <w:szCs w:val="24"/>
          <w:shd w:val="clear" w:color="auto" w:fill="FFFFFF"/>
        </w:rPr>
        <w:t xml:space="preserve"> group (38.8 ± 15.7 vs 25.1 ± 11.2 days, p = 0.01), while total length of stay (OIT + </w:t>
      </w:r>
      <w:proofErr w:type="spellStart"/>
      <w:r w:rsidRPr="005F75B4">
        <w:rPr>
          <w:rFonts w:ascii="Cambria" w:hAnsi="Cambria" w:cstheme="majorBidi"/>
          <w:sz w:val="24"/>
          <w:szCs w:val="24"/>
          <w:shd w:val="clear" w:color="auto" w:fill="FFFFFF"/>
        </w:rPr>
        <w:t>neurorehabilitation</w:t>
      </w:r>
      <w:proofErr w:type="spellEnd"/>
      <w:r w:rsidRPr="005F75B4">
        <w:rPr>
          <w:rFonts w:ascii="Cambria" w:hAnsi="Cambria" w:cstheme="majorBidi"/>
          <w:sz w:val="24"/>
          <w:szCs w:val="24"/>
          <w:shd w:val="clear" w:color="auto" w:fill="FFFFFF"/>
        </w:rPr>
        <w:t xml:space="preserve">) was not significantly different (153.2 ± 59.6 vs 134.0 ± 61.0). days, p = 0.41). All outcome measures improved significantly in both groups after the total period (T2 vs T0, p&lt;0.001 for all), and after ICU stay (T1 vs T0, p&lt;0.004 for all) and after </w:t>
      </w:r>
      <w:proofErr w:type="spellStart"/>
      <w:r w:rsidRPr="005F75B4">
        <w:rPr>
          <w:rFonts w:ascii="Cambria" w:hAnsi="Cambria" w:cstheme="majorBidi"/>
          <w:sz w:val="24"/>
          <w:szCs w:val="24"/>
          <w:shd w:val="clear" w:color="auto" w:fill="FFFFFF"/>
        </w:rPr>
        <w:t>neurorehabilitation</w:t>
      </w:r>
      <w:proofErr w:type="spellEnd"/>
      <w:r w:rsidRPr="005F75B4">
        <w:rPr>
          <w:rFonts w:ascii="Cambria" w:hAnsi="Cambria" w:cstheme="majorBidi"/>
          <w:sz w:val="24"/>
          <w:szCs w:val="24"/>
          <w:shd w:val="clear" w:color="auto" w:fill="FFFFFF"/>
        </w:rPr>
        <w:t xml:space="preserve"> (T2 vs T1, p&lt;0.004). all). Improvement was significantly better in the experimental group for </w:t>
      </w:r>
      <w:proofErr w:type="spellStart"/>
      <w:r w:rsidRPr="005F75B4">
        <w:rPr>
          <w:rFonts w:ascii="Cambria" w:hAnsi="Cambria" w:cstheme="majorBidi"/>
          <w:sz w:val="24"/>
          <w:szCs w:val="24"/>
          <w:shd w:val="clear" w:color="auto" w:fill="FFFFFF"/>
        </w:rPr>
        <w:t>CRSr</w:t>
      </w:r>
      <w:proofErr w:type="spellEnd"/>
      <w:r w:rsidRPr="005F75B4">
        <w:rPr>
          <w:rFonts w:ascii="Cambria" w:hAnsi="Cambria" w:cstheme="majorBidi"/>
          <w:sz w:val="24"/>
          <w:szCs w:val="24"/>
          <w:shd w:val="clear" w:color="auto" w:fill="FFFFFF"/>
        </w:rPr>
        <w:t xml:space="preserve"> (T2-T0 p=0.033, T1-T0 p=0.006) and (borderline) for DRS (T2-T0 p=0.040, T1-T0 p=0.058).</w:t>
      </w:r>
    </w:p>
    <w:p w14:paraId="2FB3F719" w14:textId="77777777" w:rsidR="005F75B4" w:rsidRPr="005F75B4" w:rsidRDefault="005F75B4" w:rsidP="005F75B4">
      <w:pPr>
        <w:spacing w:after="0" w:line="240" w:lineRule="auto"/>
        <w:jc w:val="both"/>
        <w:rPr>
          <w:rFonts w:ascii="Cambria" w:hAnsi="Cambria" w:cstheme="majorBidi"/>
          <w:sz w:val="24"/>
          <w:szCs w:val="24"/>
          <w:shd w:val="clear" w:color="auto" w:fill="FFFFFF"/>
        </w:rPr>
      </w:pPr>
      <w:r w:rsidRPr="005F75B4">
        <w:rPr>
          <w:rFonts w:ascii="Cambria" w:hAnsi="Cambria" w:cstheme="majorBidi"/>
          <w:sz w:val="24"/>
          <w:szCs w:val="24"/>
          <w:shd w:val="clear" w:color="auto" w:fill="FFFFFF"/>
        </w:rPr>
        <w:t xml:space="preserve">Acquired brain injury (ABI) occurs as a result of traumatic and non-traumatic (predominantly </w:t>
      </w:r>
      <w:proofErr w:type="spellStart"/>
      <w:r w:rsidRPr="005F75B4">
        <w:rPr>
          <w:rFonts w:ascii="Cambria" w:hAnsi="Cambria" w:cstheme="majorBidi"/>
          <w:sz w:val="24"/>
          <w:szCs w:val="24"/>
          <w:shd w:val="clear" w:color="auto" w:fill="FFFFFF"/>
        </w:rPr>
        <w:t>haemorrhagic</w:t>
      </w:r>
      <w:proofErr w:type="spellEnd"/>
      <w:r w:rsidRPr="005F75B4">
        <w:rPr>
          <w:rFonts w:ascii="Cambria" w:hAnsi="Cambria" w:cstheme="majorBidi"/>
          <w:sz w:val="24"/>
          <w:szCs w:val="24"/>
          <w:shd w:val="clear" w:color="auto" w:fill="FFFFFF"/>
        </w:rPr>
        <w:t xml:space="preserve">, hypoxic, </w:t>
      </w:r>
      <w:proofErr w:type="spellStart"/>
      <w:r w:rsidRPr="005F75B4">
        <w:rPr>
          <w:rFonts w:ascii="Cambria" w:hAnsi="Cambria" w:cstheme="majorBidi"/>
          <w:sz w:val="24"/>
          <w:szCs w:val="24"/>
          <w:shd w:val="clear" w:color="auto" w:fill="FFFFFF"/>
        </w:rPr>
        <w:t>ischaemic</w:t>
      </w:r>
      <w:proofErr w:type="spellEnd"/>
      <w:r w:rsidRPr="005F75B4">
        <w:rPr>
          <w:rFonts w:ascii="Cambria" w:hAnsi="Cambria" w:cstheme="majorBidi"/>
          <w:sz w:val="24"/>
          <w:szCs w:val="24"/>
          <w:shd w:val="clear" w:color="auto" w:fill="FFFFFF"/>
        </w:rPr>
        <w:t xml:space="preserve">, infectious and toxic) brain events and can lead to coma in the acute phase. The most severe patients often do not achieve full recovery of consciousness, developing a vegetative state (VS) or a state of minimal consciousness (MSC). The prevalence of disorders of consciousness (DRS) is about 0.2-6.1/100 000 inhabitants. Given the increasing number of survivors, the long and costly </w:t>
      </w:r>
      <w:proofErr w:type="spellStart"/>
      <w:r w:rsidRPr="005F75B4">
        <w:rPr>
          <w:rFonts w:ascii="Cambria" w:hAnsi="Cambria" w:cstheme="majorBidi"/>
          <w:sz w:val="24"/>
          <w:szCs w:val="24"/>
          <w:shd w:val="clear" w:color="auto" w:fill="FFFFFF"/>
        </w:rPr>
        <w:t>hospitalisation</w:t>
      </w:r>
      <w:proofErr w:type="spellEnd"/>
      <w:r w:rsidRPr="005F75B4">
        <w:rPr>
          <w:rFonts w:ascii="Cambria" w:hAnsi="Cambria" w:cstheme="majorBidi"/>
          <w:sz w:val="24"/>
          <w:szCs w:val="24"/>
          <w:shd w:val="clear" w:color="auto" w:fill="FFFFFF"/>
        </w:rPr>
        <w:t xml:space="preserve"> and the persistence of functional disability, LDI is an urgent clinical and social problem.</w:t>
      </w:r>
    </w:p>
    <w:p w14:paraId="261B3FFE" w14:textId="77777777" w:rsidR="005F75B4" w:rsidRPr="005F75B4" w:rsidRDefault="005F75B4" w:rsidP="005F75B4">
      <w:pPr>
        <w:spacing w:after="0" w:line="240" w:lineRule="auto"/>
        <w:jc w:val="both"/>
        <w:rPr>
          <w:rFonts w:ascii="Cambria" w:hAnsi="Cambria" w:cstheme="majorBidi"/>
          <w:sz w:val="24"/>
          <w:szCs w:val="24"/>
          <w:shd w:val="clear" w:color="auto" w:fill="FFFFFF"/>
        </w:rPr>
      </w:pPr>
      <w:r w:rsidRPr="005F75B4">
        <w:rPr>
          <w:rFonts w:ascii="Cambria" w:hAnsi="Cambria" w:cstheme="majorBidi"/>
          <w:sz w:val="24"/>
          <w:szCs w:val="24"/>
          <w:shd w:val="clear" w:color="auto" w:fill="FFFFFF"/>
        </w:rPr>
        <w:t xml:space="preserve">International guidelines support indications for </w:t>
      </w:r>
      <w:proofErr w:type="spellStart"/>
      <w:r w:rsidRPr="005F75B4">
        <w:rPr>
          <w:rFonts w:ascii="Cambria" w:hAnsi="Cambria" w:cstheme="majorBidi"/>
          <w:sz w:val="24"/>
          <w:szCs w:val="24"/>
          <w:shd w:val="clear" w:color="auto" w:fill="FFFFFF"/>
        </w:rPr>
        <w:t>hospitalisation</w:t>
      </w:r>
      <w:proofErr w:type="spellEnd"/>
      <w:r w:rsidRPr="005F75B4">
        <w:rPr>
          <w:rFonts w:ascii="Cambria" w:hAnsi="Cambria" w:cstheme="majorBidi"/>
          <w:sz w:val="24"/>
          <w:szCs w:val="24"/>
          <w:shd w:val="clear" w:color="auto" w:fill="FFFFFF"/>
        </w:rPr>
        <w:t xml:space="preserve"> of patients with brain injuries in neurological intensive care units (</w:t>
      </w:r>
      <w:proofErr w:type="spellStart"/>
      <w:r w:rsidRPr="005F75B4">
        <w:rPr>
          <w:rFonts w:ascii="Cambria" w:hAnsi="Cambria" w:cstheme="majorBidi"/>
          <w:sz w:val="24"/>
          <w:szCs w:val="24"/>
          <w:shd w:val="clear" w:color="auto" w:fill="FFFFFF"/>
        </w:rPr>
        <w:t>NeuroICUs</w:t>
      </w:r>
      <w:proofErr w:type="spellEnd"/>
      <w:r w:rsidRPr="005F75B4">
        <w:rPr>
          <w:rFonts w:ascii="Cambria" w:hAnsi="Cambria" w:cstheme="majorBidi"/>
          <w:sz w:val="24"/>
          <w:szCs w:val="24"/>
          <w:shd w:val="clear" w:color="auto" w:fill="FFFFFF"/>
        </w:rPr>
        <w:t xml:space="preserve">) in order to better manage the primary and secondary mechanisms of injury. In addition, some authors have </w:t>
      </w:r>
      <w:proofErr w:type="spellStart"/>
      <w:r w:rsidRPr="005F75B4">
        <w:rPr>
          <w:rFonts w:ascii="Cambria" w:hAnsi="Cambria" w:cstheme="majorBidi"/>
          <w:sz w:val="24"/>
          <w:szCs w:val="24"/>
          <w:shd w:val="clear" w:color="auto" w:fill="FFFFFF"/>
        </w:rPr>
        <w:t>emphasised</w:t>
      </w:r>
      <w:proofErr w:type="spellEnd"/>
      <w:r w:rsidRPr="005F75B4">
        <w:rPr>
          <w:rFonts w:ascii="Cambria" w:hAnsi="Cambria" w:cstheme="majorBidi"/>
          <w:sz w:val="24"/>
          <w:szCs w:val="24"/>
          <w:shd w:val="clear" w:color="auto" w:fill="FFFFFF"/>
        </w:rPr>
        <w:t xml:space="preserve"> the value of an integrated approach, in which both emergency care and rehabilitation treatment are provided simultaneously by one multidisciplinary team. Indeed, a growing body of evidence shows that </w:t>
      </w:r>
      <w:r w:rsidRPr="005F75B4">
        <w:rPr>
          <w:rFonts w:ascii="Cambria" w:hAnsi="Cambria" w:cstheme="majorBidi"/>
          <w:sz w:val="24"/>
          <w:szCs w:val="24"/>
          <w:shd w:val="clear" w:color="auto" w:fill="FFFFFF"/>
        </w:rPr>
        <w:lastRenderedPageBreak/>
        <w:t xml:space="preserve">initiating rehabilitation in </w:t>
      </w:r>
      <w:proofErr w:type="spellStart"/>
      <w:r w:rsidRPr="005F75B4">
        <w:rPr>
          <w:rFonts w:ascii="Cambria" w:hAnsi="Cambria" w:cstheme="majorBidi"/>
          <w:sz w:val="24"/>
          <w:szCs w:val="24"/>
          <w:shd w:val="clear" w:color="auto" w:fill="FFFFFF"/>
        </w:rPr>
        <w:t>neurorehabilitation</w:t>
      </w:r>
      <w:proofErr w:type="spellEnd"/>
      <w:r w:rsidRPr="005F75B4">
        <w:rPr>
          <w:rFonts w:ascii="Cambria" w:hAnsi="Cambria" w:cstheme="majorBidi"/>
          <w:sz w:val="24"/>
          <w:szCs w:val="24"/>
          <w:shd w:val="clear" w:color="auto" w:fill="FFFFFF"/>
        </w:rPr>
        <w:t xml:space="preserve"> is safe and feasible, helps improve patients' functional outcomes, and leads to shorter hospital stays at lower costs. Early general </w:t>
      </w:r>
      <w:proofErr w:type="spellStart"/>
      <w:r w:rsidRPr="005F75B4">
        <w:rPr>
          <w:rFonts w:ascii="Cambria" w:hAnsi="Cambria" w:cstheme="majorBidi"/>
          <w:sz w:val="24"/>
          <w:szCs w:val="24"/>
          <w:shd w:val="clear" w:color="auto" w:fill="FFFFFF"/>
        </w:rPr>
        <w:t>mobilisation</w:t>
      </w:r>
      <w:proofErr w:type="spellEnd"/>
      <w:r w:rsidRPr="005F75B4">
        <w:rPr>
          <w:rFonts w:ascii="Cambria" w:hAnsi="Cambria" w:cstheme="majorBidi"/>
          <w:sz w:val="24"/>
          <w:szCs w:val="24"/>
          <w:shd w:val="clear" w:color="auto" w:fill="FFFFFF"/>
        </w:rPr>
        <w:t xml:space="preserve"> by a physiotherapist improves circulation, ventilation and muscle metabolism, leading to reduced physical deterioration, ventilator dependence and risk of complications (e.g. bed rest syndrome, infections, bedsores, osteoporosis, deep vein thrombosis) and improved arousal, functional communication and psychological profile. However, due to a lack of widely approved protocols, how and when patients with LPI should be lifted out of bed is still controversial. Recently, the AVERT (A Very Early Rehabilitation Trial) researchers stated that very early </w:t>
      </w:r>
      <w:proofErr w:type="spellStart"/>
      <w:r w:rsidRPr="005F75B4">
        <w:rPr>
          <w:rFonts w:ascii="Cambria" w:hAnsi="Cambria" w:cstheme="majorBidi"/>
          <w:sz w:val="24"/>
          <w:szCs w:val="24"/>
          <w:shd w:val="clear" w:color="auto" w:fill="FFFFFF"/>
        </w:rPr>
        <w:t>mobilisation</w:t>
      </w:r>
      <w:proofErr w:type="spellEnd"/>
      <w:r w:rsidRPr="005F75B4">
        <w:rPr>
          <w:rFonts w:ascii="Cambria" w:hAnsi="Cambria" w:cstheme="majorBidi"/>
          <w:sz w:val="24"/>
          <w:szCs w:val="24"/>
          <w:shd w:val="clear" w:color="auto" w:fill="FFFFFF"/>
        </w:rPr>
        <w:t xml:space="preserve"> of patients with </w:t>
      </w:r>
      <w:proofErr w:type="spellStart"/>
      <w:r w:rsidRPr="005F75B4">
        <w:rPr>
          <w:rFonts w:ascii="Cambria" w:hAnsi="Cambria" w:cstheme="majorBidi"/>
          <w:sz w:val="24"/>
          <w:szCs w:val="24"/>
          <w:shd w:val="clear" w:color="auto" w:fill="FFFFFF"/>
        </w:rPr>
        <w:t>ischaemic</w:t>
      </w:r>
      <w:proofErr w:type="spellEnd"/>
      <w:r w:rsidRPr="005F75B4">
        <w:rPr>
          <w:rFonts w:ascii="Cambria" w:hAnsi="Cambria" w:cstheme="majorBidi"/>
          <w:sz w:val="24"/>
          <w:szCs w:val="24"/>
          <w:shd w:val="clear" w:color="auto" w:fill="FFFFFF"/>
        </w:rPr>
        <w:t xml:space="preserve"> and </w:t>
      </w:r>
      <w:proofErr w:type="spellStart"/>
      <w:r w:rsidRPr="005F75B4">
        <w:rPr>
          <w:rFonts w:ascii="Cambria" w:hAnsi="Cambria" w:cstheme="majorBidi"/>
          <w:sz w:val="24"/>
          <w:szCs w:val="24"/>
          <w:shd w:val="clear" w:color="auto" w:fill="FFFFFF"/>
        </w:rPr>
        <w:t>haemorrhagic</w:t>
      </w:r>
      <w:proofErr w:type="spellEnd"/>
      <w:r w:rsidRPr="005F75B4">
        <w:rPr>
          <w:rFonts w:ascii="Cambria" w:hAnsi="Cambria" w:cstheme="majorBidi"/>
          <w:sz w:val="24"/>
          <w:szCs w:val="24"/>
          <w:shd w:val="clear" w:color="auto" w:fill="FFFFFF"/>
        </w:rPr>
        <w:t xml:space="preserve"> stroke in bed and out of bed in the stroke unit leads to a less </w:t>
      </w:r>
      <w:proofErr w:type="spellStart"/>
      <w:r w:rsidRPr="005F75B4">
        <w:rPr>
          <w:rFonts w:ascii="Cambria" w:hAnsi="Cambria" w:cstheme="majorBidi"/>
          <w:sz w:val="24"/>
          <w:szCs w:val="24"/>
          <w:shd w:val="clear" w:color="auto" w:fill="FFFFFF"/>
        </w:rPr>
        <w:t>favourable</w:t>
      </w:r>
      <w:proofErr w:type="spellEnd"/>
      <w:r w:rsidRPr="005F75B4">
        <w:rPr>
          <w:rFonts w:ascii="Cambria" w:hAnsi="Cambria" w:cstheme="majorBidi"/>
          <w:sz w:val="24"/>
          <w:szCs w:val="24"/>
          <w:shd w:val="clear" w:color="auto" w:fill="FFFFFF"/>
        </w:rPr>
        <w:t xml:space="preserve"> outcome. However, their very early rehabilitation was carried out in the first 24 hours after the event (in the acute unstable phase of the brain injury) and only five hours before the physiotherapy deadlines of the control group. </w:t>
      </w:r>
    </w:p>
    <w:p w14:paraId="7E72B8CE" w14:textId="77777777" w:rsidR="005F75B4" w:rsidRPr="005F75B4" w:rsidRDefault="005F75B4" w:rsidP="005F75B4">
      <w:pPr>
        <w:spacing w:after="0" w:line="240" w:lineRule="auto"/>
        <w:jc w:val="both"/>
        <w:rPr>
          <w:rFonts w:ascii="Cambria" w:hAnsi="Cambria" w:cstheme="majorBidi"/>
          <w:sz w:val="24"/>
          <w:szCs w:val="24"/>
          <w:shd w:val="clear" w:color="auto" w:fill="FFFFFF"/>
        </w:rPr>
      </w:pPr>
      <w:r w:rsidRPr="005F75B4">
        <w:rPr>
          <w:rFonts w:ascii="Cambria" w:hAnsi="Cambria" w:cstheme="majorBidi"/>
          <w:sz w:val="24"/>
          <w:szCs w:val="24"/>
          <w:shd w:val="clear" w:color="auto" w:fill="FFFFFF"/>
        </w:rPr>
        <w:t xml:space="preserve">Regarding patients with DOC, one of the most important components of their </w:t>
      </w:r>
      <w:proofErr w:type="spellStart"/>
      <w:r w:rsidRPr="005F75B4">
        <w:rPr>
          <w:rFonts w:ascii="Cambria" w:hAnsi="Cambria" w:cstheme="majorBidi"/>
          <w:sz w:val="24"/>
          <w:szCs w:val="24"/>
          <w:shd w:val="clear" w:color="auto" w:fill="FFFFFF"/>
        </w:rPr>
        <w:t>mobilisation</w:t>
      </w:r>
      <w:proofErr w:type="spellEnd"/>
      <w:r w:rsidRPr="005F75B4">
        <w:rPr>
          <w:rFonts w:ascii="Cambria" w:hAnsi="Cambria" w:cstheme="majorBidi"/>
          <w:sz w:val="24"/>
          <w:szCs w:val="24"/>
          <w:shd w:val="clear" w:color="auto" w:fill="FFFFFF"/>
        </w:rPr>
        <w:t xml:space="preserve"> is the change of position possible by placing the patient on an inclined table. </w:t>
      </w:r>
      <w:proofErr w:type="spellStart"/>
      <w:r w:rsidRPr="005F75B4">
        <w:rPr>
          <w:rFonts w:ascii="Cambria" w:hAnsi="Cambria" w:cstheme="majorBidi"/>
          <w:sz w:val="24"/>
          <w:szCs w:val="24"/>
          <w:shd w:val="clear" w:color="auto" w:fill="FFFFFF"/>
        </w:rPr>
        <w:t>Verticalisation</w:t>
      </w:r>
      <w:proofErr w:type="spellEnd"/>
      <w:r w:rsidRPr="005F75B4">
        <w:rPr>
          <w:rFonts w:ascii="Cambria" w:hAnsi="Cambria" w:cstheme="majorBidi"/>
          <w:sz w:val="24"/>
          <w:szCs w:val="24"/>
          <w:shd w:val="clear" w:color="auto" w:fill="FFFFFF"/>
        </w:rPr>
        <w:t xml:space="preserve"> stimulates several sensory pathways and postural responses, increases arousal and awareness, and is safe, even if started in the ICU. Unfortunately, the use of the tilt table in patients with PLI has often been restricted (and thus </w:t>
      </w:r>
      <w:proofErr w:type="spellStart"/>
      <w:r w:rsidRPr="005F75B4">
        <w:rPr>
          <w:rFonts w:ascii="Cambria" w:hAnsi="Cambria" w:cstheme="majorBidi"/>
          <w:sz w:val="24"/>
          <w:szCs w:val="24"/>
          <w:shd w:val="clear" w:color="auto" w:fill="FFFFFF"/>
        </w:rPr>
        <w:t>verticalisation</w:t>
      </w:r>
      <w:proofErr w:type="spellEnd"/>
      <w:r w:rsidRPr="005F75B4">
        <w:rPr>
          <w:rFonts w:ascii="Cambria" w:hAnsi="Cambria" w:cstheme="majorBidi"/>
          <w:sz w:val="24"/>
          <w:szCs w:val="24"/>
          <w:shd w:val="clear" w:color="auto" w:fill="FFFFFF"/>
        </w:rPr>
        <w:t xml:space="preserve"> delayed) due to the occurrence of orthostatic hypotension and syncope due to blood pooling in the lower extremities. A breakthrough came when, in 2004, </w:t>
      </w:r>
      <w:proofErr w:type="spellStart"/>
      <w:r w:rsidRPr="005F75B4">
        <w:rPr>
          <w:rFonts w:ascii="Cambria" w:hAnsi="Cambria" w:cstheme="majorBidi"/>
          <w:sz w:val="24"/>
          <w:szCs w:val="24"/>
          <w:shd w:val="clear" w:color="auto" w:fill="FFFFFF"/>
        </w:rPr>
        <w:t>Czell</w:t>
      </w:r>
      <w:proofErr w:type="spellEnd"/>
      <w:r w:rsidRPr="005F75B4">
        <w:rPr>
          <w:rFonts w:ascii="Cambria" w:hAnsi="Cambria" w:cstheme="majorBidi"/>
          <w:sz w:val="24"/>
          <w:szCs w:val="24"/>
          <w:shd w:val="clear" w:color="auto" w:fill="FFFFFF"/>
        </w:rPr>
        <w:t xml:space="preserve"> et al demonstrated how, in healthy subjects, greater </w:t>
      </w:r>
      <w:proofErr w:type="spellStart"/>
      <w:r w:rsidRPr="005F75B4">
        <w:rPr>
          <w:rFonts w:ascii="Cambria" w:hAnsi="Cambria" w:cstheme="majorBidi"/>
          <w:sz w:val="24"/>
          <w:szCs w:val="24"/>
          <w:shd w:val="clear" w:color="auto" w:fill="FFFFFF"/>
        </w:rPr>
        <w:t>haemodynamic</w:t>
      </w:r>
      <w:proofErr w:type="spellEnd"/>
      <w:r w:rsidRPr="005F75B4">
        <w:rPr>
          <w:rFonts w:ascii="Cambria" w:hAnsi="Cambria" w:cstheme="majorBidi"/>
          <w:sz w:val="24"/>
          <w:szCs w:val="24"/>
          <w:shd w:val="clear" w:color="auto" w:fill="FFFFFF"/>
        </w:rPr>
        <w:t xml:space="preserve"> stability could be achieved during table tilting by passive stepping or cyclic leg movements. In this area of research, Luther et al. studied the effects of a tilt table with integrated robotic stepping in patients with VS or MCS &gt; 30 days after </w:t>
      </w:r>
      <w:proofErr w:type="spellStart"/>
      <w:r w:rsidRPr="005F75B4">
        <w:rPr>
          <w:rFonts w:ascii="Cambria" w:hAnsi="Cambria" w:cstheme="majorBidi"/>
          <w:sz w:val="24"/>
          <w:szCs w:val="24"/>
          <w:shd w:val="clear" w:color="auto" w:fill="FFFFFF"/>
        </w:rPr>
        <w:t>craniocerebral</w:t>
      </w:r>
      <w:proofErr w:type="spellEnd"/>
      <w:r w:rsidRPr="005F75B4">
        <w:rPr>
          <w:rFonts w:ascii="Cambria" w:hAnsi="Cambria" w:cstheme="majorBidi"/>
          <w:sz w:val="24"/>
          <w:szCs w:val="24"/>
          <w:shd w:val="clear" w:color="auto" w:fill="FFFFFF"/>
        </w:rPr>
        <w:t xml:space="preserve"> trauma. The authors showed that compared to a conventional tilt table, patients treated with this robotic stepping table had a lower rate of syncope. </w:t>
      </w:r>
    </w:p>
    <w:p w14:paraId="3AF1C2A5" w14:textId="77777777" w:rsidR="00803D2F" w:rsidRDefault="00803D2F" w:rsidP="005F75B4">
      <w:pPr>
        <w:spacing w:after="0" w:line="240" w:lineRule="auto"/>
        <w:jc w:val="both"/>
        <w:rPr>
          <w:rFonts w:ascii="Cambria" w:hAnsi="Cambria" w:cstheme="majorBidi"/>
          <w:sz w:val="24"/>
          <w:szCs w:val="24"/>
          <w:shd w:val="clear" w:color="auto" w:fill="FFFFFF"/>
        </w:rPr>
      </w:pPr>
    </w:p>
    <w:p w14:paraId="4C49A34D" w14:textId="622EFD2E" w:rsidR="00803D2F" w:rsidRPr="00803D2F" w:rsidRDefault="00803D2F" w:rsidP="005F75B4">
      <w:pPr>
        <w:spacing w:after="0" w:line="240" w:lineRule="auto"/>
        <w:jc w:val="both"/>
        <w:rPr>
          <w:rFonts w:ascii="Cambria" w:hAnsi="Cambria" w:cstheme="majorBidi"/>
          <w:b/>
          <w:sz w:val="24"/>
          <w:szCs w:val="24"/>
          <w:shd w:val="clear" w:color="auto" w:fill="FFFFFF"/>
        </w:rPr>
      </w:pPr>
      <w:bookmarkStart w:id="5" w:name="_GoBack"/>
      <w:r w:rsidRPr="00803D2F">
        <w:rPr>
          <w:rFonts w:ascii="Cambria" w:hAnsi="Cambria" w:cstheme="majorBidi"/>
          <w:b/>
          <w:sz w:val="24"/>
          <w:szCs w:val="24"/>
          <w:shd w:val="clear" w:color="auto" w:fill="FFFFFF"/>
        </w:rPr>
        <w:lastRenderedPageBreak/>
        <w:t>Conclusion</w:t>
      </w:r>
    </w:p>
    <w:bookmarkEnd w:id="5"/>
    <w:p w14:paraId="1228A642" w14:textId="28472455" w:rsidR="005F75B4" w:rsidRPr="005F75B4" w:rsidRDefault="005F75B4" w:rsidP="005F75B4">
      <w:pPr>
        <w:spacing w:after="0" w:line="240" w:lineRule="auto"/>
        <w:jc w:val="both"/>
        <w:rPr>
          <w:rFonts w:ascii="Cambria" w:hAnsi="Cambria" w:cstheme="majorBidi"/>
          <w:sz w:val="24"/>
          <w:szCs w:val="24"/>
          <w:shd w:val="clear" w:color="auto" w:fill="FFFFFF"/>
        </w:rPr>
      </w:pPr>
      <w:r w:rsidRPr="005F75B4">
        <w:rPr>
          <w:rFonts w:ascii="Cambria" w:hAnsi="Cambria" w:cstheme="majorBidi"/>
          <w:sz w:val="24"/>
          <w:szCs w:val="24"/>
          <w:shd w:val="clear" w:color="auto" w:fill="FFFFFF"/>
        </w:rPr>
        <w:t xml:space="preserve">The present study shows that an intensive stepping-protocol of </w:t>
      </w:r>
      <w:proofErr w:type="spellStart"/>
      <w:r w:rsidRPr="005F75B4">
        <w:rPr>
          <w:rFonts w:ascii="Cambria" w:hAnsi="Cambria" w:cstheme="majorBidi"/>
          <w:sz w:val="24"/>
          <w:szCs w:val="24"/>
          <w:shd w:val="clear" w:color="auto" w:fill="FFFFFF"/>
        </w:rPr>
        <w:t>verticalization</w:t>
      </w:r>
      <w:proofErr w:type="spellEnd"/>
      <w:r w:rsidRPr="005F75B4">
        <w:rPr>
          <w:rFonts w:ascii="Cambria" w:hAnsi="Cambria" w:cstheme="majorBidi"/>
          <w:sz w:val="24"/>
          <w:szCs w:val="24"/>
          <w:shd w:val="clear" w:color="auto" w:fill="FFFFFF"/>
        </w:rPr>
        <w:t>, initiated from the acute stages of severe PLI, improves short-term and, more convincingly, long-term functional and neurological outcome in patients with DOC. In this regard, we propose the use of a tilt table with robotic stepping for rehabilitation of this group of patients from the first days of hospitalization in the ICU, when hemodynamic, respiratory and intracranial stability is achieved.</w:t>
      </w:r>
    </w:p>
    <w:p w14:paraId="104306CC" w14:textId="77777777" w:rsidR="005F75B4" w:rsidRDefault="005F75B4" w:rsidP="005F75B4">
      <w:pPr>
        <w:spacing w:after="0" w:line="240" w:lineRule="auto"/>
        <w:jc w:val="both"/>
        <w:rPr>
          <w:rFonts w:ascii="Cambria" w:hAnsi="Cambria" w:cstheme="majorBidi"/>
          <w:sz w:val="24"/>
          <w:szCs w:val="24"/>
          <w:shd w:val="clear" w:color="auto" w:fill="FFFFFF"/>
        </w:rPr>
      </w:pPr>
    </w:p>
    <w:p w14:paraId="3C7EE959" w14:textId="2183ED77" w:rsidR="005F75B4" w:rsidRPr="005F75B4" w:rsidRDefault="005F75B4" w:rsidP="005F75B4">
      <w:pPr>
        <w:spacing w:after="0" w:line="240" w:lineRule="auto"/>
        <w:jc w:val="both"/>
        <w:rPr>
          <w:rFonts w:ascii="Cambria" w:hAnsi="Cambria" w:cstheme="majorBidi"/>
          <w:b/>
          <w:sz w:val="24"/>
          <w:szCs w:val="24"/>
          <w:shd w:val="clear" w:color="auto" w:fill="FFFFFF"/>
        </w:rPr>
      </w:pPr>
      <w:r>
        <w:rPr>
          <w:rFonts w:ascii="Cambria" w:hAnsi="Cambria" w:cstheme="majorBidi"/>
          <w:b/>
          <w:sz w:val="24"/>
          <w:szCs w:val="24"/>
          <w:shd w:val="clear" w:color="auto" w:fill="FFFFFF"/>
        </w:rPr>
        <w:t>Literature</w:t>
      </w:r>
    </w:p>
    <w:p w14:paraId="6BCADE16" w14:textId="60B9FCC2" w:rsidR="005F75B4" w:rsidRPr="005F75B4" w:rsidRDefault="005F75B4" w:rsidP="005F75B4">
      <w:pPr>
        <w:pStyle w:val="ListParagraph"/>
        <w:numPr>
          <w:ilvl w:val="0"/>
          <w:numId w:val="6"/>
        </w:numPr>
        <w:spacing w:after="0" w:line="240" w:lineRule="auto"/>
        <w:ind w:left="360"/>
        <w:jc w:val="both"/>
        <w:rPr>
          <w:rFonts w:ascii="Cambria" w:hAnsi="Cambria" w:cstheme="majorBidi"/>
          <w:sz w:val="24"/>
          <w:szCs w:val="24"/>
          <w:shd w:val="clear" w:color="auto" w:fill="FFFFFF"/>
        </w:rPr>
      </w:pPr>
      <w:r w:rsidRPr="005F75B4">
        <w:rPr>
          <w:rFonts w:ascii="Cambria" w:hAnsi="Cambria" w:cstheme="majorBidi"/>
          <w:sz w:val="24"/>
          <w:szCs w:val="24"/>
          <w:shd w:val="clear" w:color="auto" w:fill="FFFFFF"/>
        </w:rPr>
        <w:t xml:space="preserve">Azimov M. I., </w:t>
      </w:r>
      <w:proofErr w:type="spellStart"/>
      <w:r w:rsidRPr="005F75B4">
        <w:rPr>
          <w:rFonts w:ascii="Cambria" w:hAnsi="Cambria" w:cstheme="majorBidi"/>
          <w:sz w:val="24"/>
          <w:szCs w:val="24"/>
          <w:shd w:val="clear" w:color="auto" w:fill="FFFFFF"/>
        </w:rPr>
        <w:t>Shomurodov</w:t>
      </w:r>
      <w:proofErr w:type="spellEnd"/>
      <w:r w:rsidRPr="005F75B4">
        <w:rPr>
          <w:rFonts w:ascii="Cambria" w:hAnsi="Cambria" w:cstheme="majorBidi"/>
          <w:sz w:val="24"/>
          <w:szCs w:val="24"/>
          <w:shd w:val="clear" w:color="auto" w:fill="FFFFFF"/>
        </w:rPr>
        <w:t xml:space="preserve"> K.E. A technique for Cleft Palate Repair. Journal of research in health science. Vol. 1, No. 2, 2018, pp. 56-59.</w:t>
      </w:r>
    </w:p>
    <w:p w14:paraId="60B6DB44" w14:textId="55C3879F" w:rsidR="005F75B4" w:rsidRPr="005F75B4" w:rsidRDefault="005F75B4" w:rsidP="005F75B4">
      <w:pPr>
        <w:pStyle w:val="ListParagraph"/>
        <w:numPr>
          <w:ilvl w:val="0"/>
          <w:numId w:val="6"/>
        </w:numPr>
        <w:spacing w:after="0" w:line="240" w:lineRule="auto"/>
        <w:ind w:left="360"/>
        <w:jc w:val="both"/>
        <w:rPr>
          <w:rFonts w:ascii="Cambria" w:hAnsi="Cambria" w:cstheme="majorBidi"/>
          <w:sz w:val="24"/>
          <w:szCs w:val="24"/>
          <w:shd w:val="clear" w:color="auto" w:fill="FFFFFF"/>
        </w:rPr>
      </w:pPr>
      <w:r w:rsidRPr="005F75B4">
        <w:rPr>
          <w:rFonts w:ascii="Cambria" w:hAnsi="Cambria" w:cstheme="majorBidi"/>
          <w:sz w:val="24"/>
          <w:szCs w:val="24"/>
          <w:shd w:val="clear" w:color="auto" w:fill="FFFFFF"/>
        </w:rPr>
        <w:t xml:space="preserve">Khamdamov B.Z. Indicators of </w:t>
      </w:r>
      <w:proofErr w:type="spellStart"/>
      <w:r w:rsidRPr="005F75B4">
        <w:rPr>
          <w:rFonts w:ascii="Cambria" w:hAnsi="Cambria" w:cstheme="majorBidi"/>
          <w:sz w:val="24"/>
          <w:szCs w:val="24"/>
          <w:shd w:val="clear" w:color="auto" w:fill="FFFFFF"/>
        </w:rPr>
        <w:t>immunocitocine</w:t>
      </w:r>
      <w:proofErr w:type="spellEnd"/>
      <w:r w:rsidRPr="005F75B4">
        <w:rPr>
          <w:rFonts w:ascii="Cambria" w:hAnsi="Cambria" w:cstheme="majorBidi"/>
          <w:sz w:val="24"/>
          <w:szCs w:val="24"/>
          <w:shd w:val="clear" w:color="auto" w:fill="FFFFFF"/>
        </w:rPr>
        <w:t xml:space="preserve"> status in purulent-necrotic lesions of the </w:t>
      </w:r>
      <w:proofErr w:type="spellStart"/>
      <w:r w:rsidRPr="005F75B4">
        <w:rPr>
          <w:rFonts w:ascii="Cambria" w:hAnsi="Cambria" w:cstheme="majorBidi"/>
          <w:sz w:val="24"/>
          <w:szCs w:val="24"/>
          <w:shd w:val="clear" w:color="auto" w:fill="FFFFFF"/>
        </w:rPr>
        <w:t>lover</w:t>
      </w:r>
      <w:proofErr w:type="spellEnd"/>
      <w:r w:rsidRPr="005F75B4">
        <w:rPr>
          <w:rFonts w:ascii="Cambria" w:hAnsi="Cambria" w:cstheme="majorBidi"/>
          <w:sz w:val="24"/>
          <w:szCs w:val="24"/>
          <w:shd w:val="clear" w:color="auto" w:fill="FFFFFF"/>
        </w:rPr>
        <w:t xml:space="preserve"> extremities in patients with diabetes </w:t>
      </w:r>
      <w:proofErr w:type="gramStart"/>
      <w:r w:rsidRPr="005F75B4">
        <w:rPr>
          <w:rFonts w:ascii="Cambria" w:hAnsi="Cambria" w:cstheme="majorBidi"/>
          <w:sz w:val="24"/>
          <w:szCs w:val="24"/>
          <w:shd w:val="clear" w:color="auto" w:fill="FFFFFF"/>
        </w:rPr>
        <w:t>mellitus./</w:t>
      </w:r>
      <w:proofErr w:type="gramEnd"/>
      <w:r w:rsidRPr="005F75B4">
        <w:rPr>
          <w:rFonts w:ascii="Cambria" w:hAnsi="Cambria" w:cstheme="majorBidi"/>
          <w:sz w:val="24"/>
          <w:szCs w:val="24"/>
          <w:shd w:val="clear" w:color="auto" w:fill="FFFFFF"/>
        </w:rPr>
        <w:t>/American Journal of Medicine and Medical Sciences, 2020 10(7) 473-478 DOI: 10.5923/j.ajmm.2020.- 1007.08 10.</w:t>
      </w:r>
    </w:p>
    <w:p w14:paraId="6206A17C" w14:textId="33383F07" w:rsidR="005F75B4" w:rsidRPr="005F75B4" w:rsidRDefault="005F75B4" w:rsidP="005F75B4">
      <w:pPr>
        <w:pStyle w:val="ListParagraph"/>
        <w:numPr>
          <w:ilvl w:val="0"/>
          <w:numId w:val="6"/>
        </w:numPr>
        <w:spacing w:after="0" w:line="240" w:lineRule="auto"/>
        <w:ind w:left="360"/>
        <w:jc w:val="both"/>
        <w:rPr>
          <w:rFonts w:ascii="Cambria" w:hAnsi="Cambria" w:cstheme="majorBidi"/>
          <w:sz w:val="24"/>
          <w:szCs w:val="24"/>
          <w:shd w:val="clear" w:color="auto" w:fill="FFFFFF"/>
        </w:rPr>
      </w:pPr>
      <w:proofErr w:type="spellStart"/>
      <w:r w:rsidRPr="005F75B4">
        <w:rPr>
          <w:rFonts w:ascii="Cambria" w:hAnsi="Cambria" w:cstheme="majorBidi"/>
          <w:sz w:val="24"/>
          <w:szCs w:val="24"/>
          <w:shd w:val="clear" w:color="auto" w:fill="FFFFFF"/>
        </w:rPr>
        <w:t>Khaidarov</w:t>
      </w:r>
      <w:proofErr w:type="spellEnd"/>
      <w:r w:rsidRPr="005F75B4">
        <w:rPr>
          <w:rFonts w:ascii="Cambria" w:hAnsi="Cambria" w:cstheme="majorBidi"/>
          <w:sz w:val="24"/>
          <w:szCs w:val="24"/>
          <w:shd w:val="clear" w:color="auto" w:fill="FFFFFF"/>
        </w:rPr>
        <w:t xml:space="preserve"> Nodir </w:t>
      </w:r>
      <w:proofErr w:type="spellStart"/>
      <w:r w:rsidRPr="005F75B4">
        <w:rPr>
          <w:rFonts w:ascii="Cambria" w:hAnsi="Cambria" w:cstheme="majorBidi"/>
          <w:sz w:val="24"/>
          <w:szCs w:val="24"/>
          <w:shd w:val="clear" w:color="auto" w:fill="FFFFFF"/>
        </w:rPr>
        <w:t>Kadyrovich</w:t>
      </w:r>
      <w:proofErr w:type="spellEnd"/>
      <w:r w:rsidRPr="005F75B4">
        <w:rPr>
          <w:rFonts w:ascii="Cambria" w:hAnsi="Cambria" w:cstheme="majorBidi"/>
          <w:sz w:val="24"/>
          <w:szCs w:val="24"/>
          <w:shd w:val="clear" w:color="auto" w:fill="FFFFFF"/>
        </w:rPr>
        <w:t xml:space="preserve">, </w:t>
      </w:r>
      <w:proofErr w:type="spellStart"/>
      <w:r w:rsidRPr="005F75B4">
        <w:rPr>
          <w:rFonts w:ascii="Cambria" w:hAnsi="Cambria" w:cstheme="majorBidi"/>
          <w:sz w:val="24"/>
          <w:szCs w:val="24"/>
          <w:shd w:val="clear" w:color="auto" w:fill="FFFFFF"/>
        </w:rPr>
        <w:t>Shomurodov</w:t>
      </w:r>
      <w:proofErr w:type="spellEnd"/>
      <w:r w:rsidRPr="005F75B4">
        <w:rPr>
          <w:rFonts w:ascii="Cambria" w:hAnsi="Cambria" w:cstheme="majorBidi"/>
          <w:sz w:val="24"/>
          <w:szCs w:val="24"/>
          <w:shd w:val="clear" w:color="auto" w:fill="FFFFFF"/>
        </w:rPr>
        <w:t xml:space="preserve"> </w:t>
      </w:r>
      <w:proofErr w:type="spellStart"/>
      <w:r w:rsidRPr="005F75B4">
        <w:rPr>
          <w:rFonts w:ascii="Cambria" w:hAnsi="Cambria" w:cstheme="majorBidi"/>
          <w:sz w:val="24"/>
          <w:szCs w:val="24"/>
          <w:shd w:val="clear" w:color="auto" w:fill="FFFFFF"/>
        </w:rPr>
        <w:t>Kahramon</w:t>
      </w:r>
      <w:proofErr w:type="spellEnd"/>
      <w:r w:rsidRPr="005F75B4">
        <w:rPr>
          <w:rFonts w:ascii="Cambria" w:hAnsi="Cambria" w:cstheme="majorBidi"/>
          <w:sz w:val="24"/>
          <w:szCs w:val="24"/>
          <w:shd w:val="clear" w:color="auto" w:fill="FFFFFF"/>
        </w:rPr>
        <w:t xml:space="preserve"> </w:t>
      </w:r>
      <w:proofErr w:type="spellStart"/>
      <w:r w:rsidRPr="005F75B4">
        <w:rPr>
          <w:rFonts w:ascii="Cambria" w:hAnsi="Cambria" w:cstheme="majorBidi"/>
          <w:sz w:val="24"/>
          <w:szCs w:val="24"/>
          <w:shd w:val="clear" w:color="auto" w:fill="FFFFFF"/>
        </w:rPr>
        <w:t>Erkinovich</w:t>
      </w:r>
      <w:proofErr w:type="spellEnd"/>
      <w:r w:rsidRPr="005F75B4">
        <w:rPr>
          <w:rFonts w:ascii="Cambria" w:hAnsi="Cambria" w:cstheme="majorBidi"/>
          <w:sz w:val="24"/>
          <w:szCs w:val="24"/>
          <w:shd w:val="clear" w:color="auto" w:fill="FFFFFF"/>
        </w:rPr>
        <w:t>, &amp;</w:t>
      </w:r>
      <w:proofErr w:type="spellStart"/>
      <w:r w:rsidRPr="005F75B4">
        <w:rPr>
          <w:rFonts w:ascii="Cambria" w:hAnsi="Cambria" w:cstheme="majorBidi"/>
          <w:sz w:val="24"/>
          <w:szCs w:val="24"/>
          <w:shd w:val="clear" w:color="auto" w:fill="FFFFFF"/>
        </w:rPr>
        <w:t>Kamalova</w:t>
      </w:r>
      <w:proofErr w:type="spellEnd"/>
      <w:r w:rsidRPr="005F75B4">
        <w:rPr>
          <w:rFonts w:ascii="Cambria" w:hAnsi="Cambria" w:cstheme="majorBidi"/>
          <w:sz w:val="24"/>
          <w:szCs w:val="24"/>
          <w:shd w:val="clear" w:color="auto" w:fill="FFFFFF"/>
        </w:rPr>
        <w:t xml:space="preserve"> Malika </w:t>
      </w:r>
      <w:proofErr w:type="spellStart"/>
      <w:r w:rsidRPr="005F75B4">
        <w:rPr>
          <w:rFonts w:ascii="Cambria" w:hAnsi="Cambria" w:cstheme="majorBidi"/>
          <w:sz w:val="24"/>
          <w:szCs w:val="24"/>
          <w:shd w:val="clear" w:color="auto" w:fill="FFFFFF"/>
        </w:rPr>
        <w:t>Ilhomovna</w:t>
      </w:r>
      <w:proofErr w:type="spellEnd"/>
      <w:r w:rsidRPr="005F75B4">
        <w:rPr>
          <w:rFonts w:ascii="Cambria" w:hAnsi="Cambria" w:cstheme="majorBidi"/>
          <w:sz w:val="24"/>
          <w:szCs w:val="24"/>
          <w:shd w:val="clear" w:color="auto" w:fill="FFFFFF"/>
        </w:rPr>
        <w:t xml:space="preserve">. (2021). Microscopic Examination </w:t>
      </w:r>
      <w:proofErr w:type="spellStart"/>
      <w:r w:rsidRPr="005F75B4">
        <w:rPr>
          <w:rFonts w:ascii="Cambria" w:hAnsi="Cambria" w:cstheme="majorBidi"/>
          <w:sz w:val="24"/>
          <w:szCs w:val="24"/>
          <w:shd w:val="clear" w:color="auto" w:fill="FFFFFF"/>
        </w:rPr>
        <w:t>OfPostcapillary</w:t>
      </w:r>
      <w:proofErr w:type="spellEnd"/>
      <w:r w:rsidRPr="005F75B4">
        <w:rPr>
          <w:rFonts w:ascii="Cambria" w:hAnsi="Cambria" w:cstheme="majorBidi"/>
          <w:sz w:val="24"/>
          <w:szCs w:val="24"/>
          <w:shd w:val="clear" w:color="auto" w:fill="FFFFFF"/>
        </w:rPr>
        <w:t xml:space="preserve"> Cerebral Venues </w:t>
      </w:r>
      <w:proofErr w:type="gramStart"/>
      <w:r w:rsidRPr="005F75B4">
        <w:rPr>
          <w:rFonts w:ascii="Cambria" w:hAnsi="Cambria" w:cstheme="majorBidi"/>
          <w:sz w:val="24"/>
          <w:szCs w:val="24"/>
          <w:shd w:val="clear" w:color="auto" w:fill="FFFFFF"/>
        </w:rPr>
        <w:t>In</w:t>
      </w:r>
      <w:proofErr w:type="gramEnd"/>
      <w:r w:rsidRPr="005F75B4">
        <w:rPr>
          <w:rFonts w:ascii="Cambria" w:hAnsi="Cambria" w:cstheme="majorBidi"/>
          <w:sz w:val="24"/>
          <w:szCs w:val="24"/>
          <w:shd w:val="clear" w:color="auto" w:fill="FFFFFF"/>
        </w:rPr>
        <w:t xml:space="preserve"> Hemorrhagic Stroke. The American Journal of Medical Sciences and Pharmaceutical Research, 3(08), 69–73.</w:t>
      </w:r>
    </w:p>
    <w:p w14:paraId="336DED76" w14:textId="54370BD1" w:rsidR="005F75B4" w:rsidRPr="005F75B4" w:rsidRDefault="005F75B4" w:rsidP="005F75B4">
      <w:pPr>
        <w:pStyle w:val="ListParagraph"/>
        <w:numPr>
          <w:ilvl w:val="0"/>
          <w:numId w:val="6"/>
        </w:numPr>
        <w:spacing w:after="0" w:line="240" w:lineRule="auto"/>
        <w:ind w:left="360"/>
        <w:jc w:val="both"/>
        <w:rPr>
          <w:rFonts w:ascii="Cambria" w:hAnsi="Cambria" w:cstheme="majorBidi"/>
          <w:sz w:val="24"/>
          <w:szCs w:val="24"/>
          <w:shd w:val="clear" w:color="auto" w:fill="FFFFFF"/>
        </w:rPr>
      </w:pPr>
      <w:proofErr w:type="spellStart"/>
      <w:r w:rsidRPr="005F75B4">
        <w:rPr>
          <w:rFonts w:ascii="Cambria" w:hAnsi="Cambria" w:cstheme="majorBidi"/>
          <w:sz w:val="24"/>
          <w:szCs w:val="24"/>
          <w:shd w:val="clear" w:color="auto" w:fill="FFFFFF"/>
        </w:rPr>
        <w:t>Kamalova</w:t>
      </w:r>
      <w:proofErr w:type="spellEnd"/>
      <w:r w:rsidRPr="005F75B4">
        <w:rPr>
          <w:rFonts w:ascii="Cambria" w:hAnsi="Cambria" w:cstheme="majorBidi"/>
          <w:sz w:val="24"/>
          <w:szCs w:val="24"/>
          <w:shd w:val="clear" w:color="auto" w:fill="FFFFFF"/>
        </w:rPr>
        <w:t xml:space="preserve"> </w:t>
      </w:r>
      <w:proofErr w:type="spellStart"/>
      <w:r w:rsidRPr="005F75B4">
        <w:rPr>
          <w:rFonts w:ascii="Cambria" w:hAnsi="Cambria" w:cstheme="majorBidi"/>
          <w:sz w:val="24"/>
          <w:szCs w:val="24"/>
          <w:shd w:val="clear" w:color="auto" w:fill="FFFFFF"/>
        </w:rPr>
        <w:t>Мalika</w:t>
      </w:r>
      <w:proofErr w:type="spellEnd"/>
      <w:r w:rsidRPr="005F75B4">
        <w:rPr>
          <w:rFonts w:ascii="Cambria" w:hAnsi="Cambria" w:cstheme="majorBidi"/>
          <w:sz w:val="24"/>
          <w:szCs w:val="24"/>
          <w:shd w:val="clear" w:color="auto" w:fill="FFFFFF"/>
        </w:rPr>
        <w:t xml:space="preserve"> </w:t>
      </w:r>
      <w:proofErr w:type="spellStart"/>
      <w:r w:rsidRPr="005F75B4">
        <w:rPr>
          <w:rFonts w:ascii="Cambria" w:hAnsi="Cambria" w:cstheme="majorBidi"/>
          <w:sz w:val="24"/>
          <w:szCs w:val="24"/>
          <w:shd w:val="clear" w:color="auto" w:fill="FFFFFF"/>
        </w:rPr>
        <w:t>Ilkhomovna</w:t>
      </w:r>
      <w:proofErr w:type="spellEnd"/>
      <w:r w:rsidRPr="005F75B4">
        <w:rPr>
          <w:rFonts w:ascii="Cambria" w:hAnsi="Cambria" w:cstheme="majorBidi"/>
          <w:sz w:val="24"/>
          <w:szCs w:val="24"/>
          <w:shd w:val="clear" w:color="auto" w:fill="FFFFFF"/>
        </w:rPr>
        <w:t xml:space="preserve">, </w:t>
      </w:r>
      <w:proofErr w:type="spellStart"/>
      <w:r w:rsidRPr="005F75B4">
        <w:rPr>
          <w:rFonts w:ascii="Cambria" w:hAnsi="Cambria" w:cstheme="majorBidi"/>
          <w:sz w:val="24"/>
          <w:szCs w:val="24"/>
          <w:shd w:val="clear" w:color="auto" w:fill="FFFFFF"/>
        </w:rPr>
        <w:t>Islamov</w:t>
      </w:r>
      <w:proofErr w:type="spellEnd"/>
      <w:r w:rsidRPr="005F75B4">
        <w:rPr>
          <w:rFonts w:ascii="Cambria" w:hAnsi="Cambria" w:cstheme="majorBidi"/>
          <w:sz w:val="24"/>
          <w:szCs w:val="24"/>
          <w:shd w:val="clear" w:color="auto" w:fill="FFFFFF"/>
        </w:rPr>
        <w:t xml:space="preserve"> Shavkat </w:t>
      </w:r>
      <w:proofErr w:type="spellStart"/>
      <w:r w:rsidRPr="005F75B4">
        <w:rPr>
          <w:rFonts w:ascii="Cambria" w:hAnsi="Cambria" w:cstheme="majorBidi"/>
          <w:sz w:val="24"/>
          <w:szCs w:val="24"/>
          <w:shd w:val="clear" w:color="auto" w:fill="FFFFFF"/>
        </w:rPr>
        <w:t>Eriyigitovich</w:t>
      </w:r>
      <w:proofErr w:type="spellEnd"/>
      <w:r w:rsidRPr="005F75B4">
        <w:rPr>
          <w:rFonts w:ascii="Cambria" w:hAnsi="Cambria" w:cstheme="majorBidi"/>
          <w:sz w:val="24"/>
          <w:szCs w:val="24"/>
          <w:shd w:val="clear" w:color="auto" w:fill="FFFFFF"/>
        </w:rPr>
        <w:t xml:space="preserve">, </w:t>
      </w:r>
      <w:proofErr w:type="spellStart"/>
      <w:r w:rsidRPr="005F75B4">
        <w:rPr>
          <w:rFonts w:ascii="Cambria" w:hAnsi="Cambria" w:cstheme="majorBidi"/>
          <w:sz w:val="24"/>
          <w:szCs w:val="24"/>
          <w:shd w:val="clear" w:color="auto" w:fill="FFFFFF"/>
        </w:rPr>
        <w:t>Khaidarov</w:t>
      </w:r>
      <w:proofErr w:type="spellEnd"/>
      <w:r w:rsidRPr="005F75B4">
        <w:rPr>
          <w:rFonts w:ascii="Cambria" w:hAnsi="Cambria" w:cstheme="majorBidi"/>
          <w:sz w:val="24"/>
          <w:szCs w:val="24"/>
          <w:shd w:val="clear" w:color="auto" w:fill="FFFFFF"/>
        </w:rPr>
        <w:t xml:space="preserve"> Nodir </w:t>
      </w:r>
      <w:proofErr w:type="spellStart"/>
      <w:r w:rsidRPr="005F75B4">
        <w:rPr>
          <w:rFonts w:ascii="Cambria" w:hAnsi="Cambria" w:cstheme="majorBidi"/>
          <w:sz w:val="24"/>
          <w:szCs w:val="24"/>
          <w:shd w:val="clear" w:color="auto" w:fill="FFFFFF"/>
        </w:rPr>
        <w:t>Kadyrovich</w:t>
      </w:r>
      <w:proofErr w:type="spellEnd"/>
      <w:r w:rsidRPr="005F75B4">
        <w:rPr>
          <w:rFonts w:ascii="Cambria" w:hAnsi="Cambria" w:cstheme="majorBidi"/>
          <w:sz w:val="24"/>
          <w:szCs w:val="24"/>
          <w:shd w:val="clear" w:color="auto" w:fill="FFFFFF"/>
        </w:rPr>
        <w:t xml:space="preserve">. Morphological Features </w:t>
      </w:r>
      <w:proofErr w:type="gramStart"/>
      <w:r w:rsidRPr="005F75B4">
        <w:rPr>
          <w:rFonts w:ascii="Cambria" w:hAnsi="Cambria" w:cstheme="majorBidi"/>
          <w:sz w:val="24"/>
          <w:szCs w:val="24"/>
          <w:shd w:val="clear" w:color="auto" w:fill="FFFFFF"/>
        </w:rPr>
        <w:t>Of</w:t>
      </w:r>
      <w:proofErr w:type="gramEnd"/>
      <w:r w:rsidRPr="005F75B4">
        <w:rPr>
          <w:rFonts w:ascii="Cambria" w:hAnsi="Cambria" w:cstheme="majorBidi"/>
          <w:sz w:val="24"/>
          <w:szCs w:val="24"/>
          <w:shd w:val="clear" w:color="auto" w:fill="FFFFFF"/>
        </w:rPr>
        <w:t xml:space="preserve"> Microvascular Tissue Of The Brain At Hemorrhagic Stroke. The American Journal of Medical Sciences and Pharmaceutical </w:t>
      </w:r>
      <w:proofErr w:type="gramStart"/>
      <w:r w:rsidRPr="005F75B4">
        <w:rPr>
          <w:rFonts w:ascii="Cambria" w:hAnsi="Cambria" w:cstheme="majorBidi"/>
          <w:sz w:val="24"/>
          <w:szCs w:val="24"/>
          <w:shd w:val="clear" w:color="auto" w:fill="FFFFFF"/>
        </w:rPr>
        <w:t>Research,  2020</w:t>
      </w:r>
      <w:proofErr w:type="gramEnd"/>
      <w:r w:rsidRPr="005F75B4">
        <w:rPr>
          <w:rFonts w:ascii="Cambria" w:hAnsi="Cambria" w:cstheme="majorBidi"/>
          <w:sz w:val="24"/>
          <w:szCs w:val="24"/>
          <w:shd w:val="clear" w:color="auto" w:fill="FFFFFF"/>
        </w:rPr>
        <w:t>. 2(10), 53-59</w:t>
      </w:r>
    </w:p>
    <w:p w14:paraId="1B3B926C" w14:textId="612F83FA" w:rsidR="005F75B4" w:rsidRPr="005F75B4" w:rsidRDefault="005F75B4" w:rsidP="005F75B4">
      <w:pPr>
        <w:pStyle w:val="ListParagraph"/>
        <w:numPr>
          <w:ilvl w:val="0"/>
          <w:numId w:val="6"/>
        </w:numPr>
        <w:spacing w:after="0" w:line="240" w:lineRule="auto"/>
        <w:ind w:left="360"/>
        <w:jc w:val="both"/>
        <w:rPr>
          <w:rFonts w:ascii="Cambria" w:hAnsi="Cambria" w:cstheme="majorBidi"/>
          <w:sz w:val="24"/>
          <w:szCs w:val="24"/>
          <w:shd w:val="clear" w:color="auto" w:fill="FFFFFF"/>
        </w:rPr>
      </w:pPr>
      <w:proofErr w:type="spellStart"/>
      <w:r w:rsidRPr="005F75B4">
        <w:rPr>
          <w:rFonts w:ascii="Cambria" w:hAnsi="Cambria" w:cstheme="majorBidi"/>
          <w:sz w:val="24"/>
          <w:szCs w:val="24"/>
          <w:shd w:val="clear" w:color="auto" w:fill="FFFFFF"/>
        </w:rPr>
        <w:t>Khodjieva</w:t>
      </w:r>
      <w:proofErr w:type="spellEnd"/>
      <w:r w:rsidRPr="005F75B4">
        <w:rPr>
          <w:rFonts w:ascii="Cambria" w:hAnsi="Cambria" w:cstheme="majorBidi"/>
          <w:sz w:val="24"/>
          <w:szCs w:val="24"/>
          <w:shd w:val="clear" w:color="auto" w:fill="FFFFFF"/>
        </w:rPr>
        <w:t xml:space="preserve"> D. T., Khaydarova D. K., </w:t>
      </w:r>
      <w:proofErr w:type="spellStart"/>
      <w:r w:rsidRPr="005F75B4">
        <w:rPr>
          <w:rFonts w:ascii="Cambria" w:hAnsi="Cambria" w:cstheme="majorBidi"/>
          <w:sz w:val="24"/>
          <w:szCs w:val="24"/>
          <w:shd w:val="clear" w:color="auto" w:fill="FFFFFF"/>
        </w:rPr>
        <w:t>Khaydarov</w:t>
      </w:r>
      <w:proofErr w:type="spellEnd"/>
      <w:r w:rsidRPr="005F75B4">
        <w:rPr>
          <w:rFonts w:ascii="Cambria" w:hAnsi="Cambria" w:cstheme="majorBidi"/>
          <w:sz w:val="24"/>
          <w:szCs w:val="24"/>
          <w:shd w:val="clear" w:color="auto" w:fill="FFFFFF"/>
        </w:rPr>
        <w:t xml:space="preserve"> N. K. Complex evaluation of clinical and instrumental data for justification of </w:t>
      </w:r>
      <w:proofErr w:type="spellStart"/>
      <w:r w:rsidRPr="005F75B4">
        <w:rPr>
          <w:rFonts w:ascii="Cambria" w:hAnsi="Cambria" w:cstheme="majorBidi"/>
          <w:sz w:val="24"/>
          <w:szCs w:val="24"/>
          <w:shd w:val="clear" w:color="auto" w:fill="FFFFFF"/>
        </w:rPr>
        <w:t>optive</w:t>
      </w:r>
      <w:proofErr w:type="spellEnd"/>
      <w:r w:rsidRPr="005F75B4">
        <w:rPr>
          <w:rFonts w:ascii="Cambria" w:hAnsi="Cambria" w:cstheme="majorBidi"/>
          <w:sz w:val="24"/>
          <w:szCs w:val="24"/>
          <w:shd w:val="clear" w:color="auto" w:fill="FFFFFF"/>
        </w:rPr>
        <w:t xml:space="preserve"> treatment </w:t>
      </w:r>
      <w:proofErr w:type="spellStart"/>
      <w:r w:rsidRPr="005F75B4">
        <w:rPr>
          <w:rFonts w:ascii="Cambria" w:hAnsi="Cambria" w:cstheme="majorBidi"/>
          <w:sz w:val="24"/>
          <w:szCs w:val="24"/>
          <w:shd w:val="clear" w:color="auto" w:fill="FFFFFF"/>
        </w:rPr>
        <w:t>activites</w:t>
      </w:r>
      <w:proofErr w:type="spellEnd"/>
      <w:r w:rsidRPr="005F75B4">
        <w:rPr>
          <w:rFonts w:ascii="Cambria" w:hAnsi="Cambria" w:cstheme="majorBidi"/>
          <w:sz w:val="24"/>
          <w:szCs w:val="24"/>
          <w:shd w:val="clear" w:color="auto" w:fill="FFFFFF"/>
        </w:rPr>
        <w:t xml:space="preserve"> in patients with resistant forms of epilepsy. American Journal of Research. USA. № 11-12, 2018. C.186-193.</w:t>
      </w:r>
    </w:p>
    <w:p w14:paraId="576D08CF" w14:textId="4F9E3407" w:rsidR="005F75B4" w:rsidRPr="005F75B4" w:rsidRDefault="005F75B4" w:rsidP="005F75B4">
      <w:pPr>
        <w:pStyle w:val="ListParagraph"/>
        <w:numPr>
          <w:ilvl w:val="0"/>
          <w:numId w:val="6"/>
        </w:numPr>
        <w:spacing w:after="0" w:line="240" w:lineRule="auto"/>
        <w:ind w:left="360"/>
        <w:jc w:val="both"/>
        <w:rPr>
          <w:rFonts w:ascii="Cambria" w:hAnsi="Cambria" w:cstheme="majorBidi"/>
          <w:sz w:val="24"/>
          <w:szCs w:val="24"/>
          <w:shd w:val="clear" w:color="auto" w:fill="FFFFFF"/>
        </w:rPr>
      </w:pPr>
      <w:proofErr w:type="spellStart"/>
      <w:r w:rsidRPr="005F75B4">
        <w:rPr>
          <w:rFonts w:ascii="Cambria" w:hAnsi="Cambria" w:cstheme="majorBidi"/>
          <w:sz w:val="24"/>
          <w:szCs w:val="24"/>
          <w:shd w:val="clear" w:color="auto" w:fill="FFFFFF"/>
        </w:rPr>
        <w:t>Khodjieva</w:t>
      </w:r>
      <w:proofErr w:type="spellEnd"/>
      <w:r w:rsidRPr="005F75B4">
        <w:rPr>
          <w:rFonts w:ascii="Cambria" w:hAnsi="Cambria" w:cstheme="majorBidi"/>
          <w:sz w:val="24"/>
          <w:szCs w:val="24"/>
          <w:shd w:val="clear" w:color="auto" w:fill="FFFFFF"/>
        </w:rPr>
        <w:t xml:space="preserve"> D. T., Khaydarova D. K. Clinical and </w:t>
      </w:r>
      <w:proofErr w:type="spellStart"/>
      <w:r w:rsidRPr="005F75B4">
        <w:rPr>
          <w:rFonts w:ascii="Cambria" w:hAnsi="Cambria" w:cstheme="majorBidi"/>
          <w:sz w:val="24"/>
          <w:szCs w:val="24"/>
          <w:shd w:val="clear" w:color="auto" w:fill="FFFFFF"/>
        </w:rPr>
        <w:t>neuroph</w:t>
      </w:r>
      <w:proofErr w:type="spellEnd"/>
      <w:r w:rsidRPr="005F75B4">
        <w:rPr>
          <w:rFonts w:ascii="Cambria" w:hAnsi="Cambria" w:cstheme="majorBidi"/>
          <w:sz w:val="24"/>
          <w:szCs w:val="24"/>
          <w:shd w:val="clear" w:color="auto" w:fill="FFFFFF"/>
        </w:rPr>
        <w:t xml:space="preserve"> clinical and neurophysiological </w:t>
      </w:r>
      <w:proofErr w:type="spellStart"/>
      <w:r w:rsidRPr="005F75B4">
        <w:rPr>
          <w:rFonts w:ascii="Cambria" w:hAnsi="Cambria" w:cstheme="majorBidi"/>
          <w:sz w:val="24"/>
          <w:szCs w:val="24"/>
          <w:shd w:val="clear" w:color="auto" w:fill="FFFFFF"/>
        </w:rPr>
        <w:t>ch</w:t>
      </w:r>
      <w:proofErr w:type="spellEnd"/>
      <w:r w:rsidRPr="005F75B4">
        <w:rPr>
          <w:rFonts w:ascii="Cambria" w:hAnsi="Cambria" w:cstheme="majorBidi"/>
          <w:sz w:val="24"/>
          <w:szCs w:val="24"/>
          <w:shd w:val="clear" w:color="auto" w:fill="FFFFFF"/>
        </w:rPr>
        <w:t xml:space="preserve"> </w:t>
      </w:r>
      <w:proofErr w:type="spellStart"/>
      <w:r w:rsidRPr="005F75B4">
        <w:rPr>
          <w:rFonts w:ascii="Cambria" w:hAnsi="Cambria" w:cstheme="majorBidi"/>
          <w:sz w:val="24"/>
          <w:szCs w:val="24"/>
          <w:shd w:val="clear" w:color="auto" w:fill="FFFFFF"/>
        </w:rPr>
        <w:t>ogical</w:t>
      </w:r>
      <w:proofErr w:type="spellEnd"/>
      <w:r w:rsidRPr="005F75B4">
        <w:rPr>
          <w:rFonts w:ascii="Cambria" w:hAnsi="Cambria" w:cstheme="majorBidi"/>
          <w:sz w:val="24"/>
          <w:szCs w:val="24"/>
          <w:shd w:val="clear" w:color="auto" w:fill="FFFFFF"/>
        </w:rPr>
        <w:t xml:space="preserve"> characteristics of </w:t>
      </w:r>
      <w:proofErr w:type="spellStart"/>
      <w:r w:rsidRPr="005F75B4">
        <w:rPr>
          <w:rFonts w:ascii="Cambria" w:hAnsi="Cambria" w:cstheme="majorBidi"/>
          <w:sz w:val="24"/>
          <w:szCs w:val="24"/>
          <w:shd w:val="clear" w:color="auto" w:fill="FFFFFF"/>
        </w:rPr>
        <w:t>teristics</w:t>
      </w:r>
      <w:proofErr w:type="spellEnd"/>
      <w:r w:rsidRPr="005F75B4">
        <w:rPr>
          <w:rFonts w:ascii="Cambria" w:hAnsi="Cambria" w:cstheme="majorBidi"/>
          <w:sz w:val="24"/>
          <w:szCs w:val="24"/>
          <w:shd w:val="clear" w:color="auto" w:fill="FFFFFF"/>
        </w:rPr>
        <w:t xml:space="preserve"> of post-insular cognitive disorders and issues of </w:t>
      </w:r>
      <w:r w:rsidRPr="005F75B4">
        <w:rPr>
          <w:rFonts w:ascii="Cambria" w:hAnsi="Cambria" w:cstheme="majorBidi"/>
          <w:sz w:val="24"/>
          <w:szCs w:val="24"/>
          <w:shd w:val="clear" w:color="auto" w:fill="FFFFFF"/>
        </w:rPr>
        <w:lastRenderedPageBreak/>
        <w:t>therapy optimization. Central Asian Journal of Pediatrics. Dec.2019. P 82-86</w:t>
      </w:r>
    </w:p>
    <w:p w14:paraId="40BEE7A8" w14:textId="77777777" w:rsidR="00DC02A8" w:rsidRDefault="005F75B4" w:rsidP="00DC02A8">
      <w:pPr>
        <w:pStyle w:val="ListParagraph"/>
        <w:numPr>
          <w:ilvl w:val="0"/>
          <w:numId w:val="6"/>
        </w:numPr>
        <w:spacing w:after="0" w:line="240" w:lineRule="auto"/>
        <w:ind w:left="360"/>
        <w:jc w:val="both"/>
        <w:rPr>
          <w:rFonts w:ascii="Cambria" w:hAnsi="Cambria" w:cstheme="majorBidi"/>
          <w:sz w:val="24"/>
          <w:szCs w:val="24"/>
          <w:shd w:val="clear" w:color="auto" w:fill="FFFFFF"/>
        </w:rPr>
      </w:pPr>
      <w:r w:rsidRPr="005F75B4">
        <w:rPr>
          <w:rFonts w:ascii="Cambria" w:hAnsi="Cambria" w:cstheme="majorBidi"/>
          <w:sz w:val="24"/>
          <w:szCs w:val="24"/>
          <w:shd w:val="clear" w:color="auto" w:fill="FFFFFF"/>
        </w:rPr>
        <w:t xml:space="preserve">Sadriddin </w:t>
      </w:r>
      <w:proofErr w:type="spellStart"/>
      <w:r w:rsidRPr="005F75B4">
        <w:rPr>
          <w:rFonts w:ascii="Cambria" w:hAnsi="Cambria" w:cstheme="majorBidi"/>
          <w:sz w:val="24"/>
          <w:szCs w:val="24"/>
          <w:shd w:val="clear" w:color="auto" w:fill="FFFFFF"/>
        </w:rPr>
        <w:t>Sayfullaevich</w:t>
      </w:r>
      <w:proofErr w:type="spellEnd"/>
      <w:r w:rsidRPr="005F75B4">
        <w:rPr>
          <w:rFonts w:ascii="Cambria" w:hAnsi="Cambria" w:cstheme="majorBidi"/>
          <w:sz w:val="24"/>
          <w:szCs w:val="24"/>
          <w:shd w:val="clear" w:color="auto" w:fill="FFFFFF"/>
        </w:rPr>
        <w:t xml:space="preserve"> Pulatov. (2022). Efficacy of </w:t>
      </w:r>
      <w:proofErr w:type="spellStart"/>
      <w:r w:rsidRPr="005F75B4">
        <w:rPr>
          <w:rFonts w:ascii="Cambria" w:hAnsi="Cambria" w:cstheme="majorBidi"/>
          <w:sz w:val="24"/>
          <w:szCs w:val="24"/>
          <w:shd w:val="clear" w:color="auto" w:fill="FFFFFF"/>
        </w:rPr>
        <w:t>ipidacrine</w:t>
      </w:r>
      <w:proofErr w:type="spellEnd"/>
      <w:r w:rsidRPr="005F75B4">
        <w:rPr>
          <w:rFonts w:ascii="Cambria" w:hAnsi="Cambria" w:cstheme="majorBidi"/>
          <w:sz w:val="24"/>
          <w:szCs w:val="24"/>
          <w:shd w:val="clear" w:color="auto" w:fill="FFFFFF"/>
        </w:rPr>
        <w:t xml:space="preserve"> in the recovery period of </w:t>
      </w:r>
      <w:proofErr w:type="spellStart"/>
      <w:r w:rsidRPr="005F75B4">
        <w:rPr>
          <w:rFonts w:ascii="Cambria" w:hAnsi="Cambria" w:cstheme="majorBidi"/>
          <w:sz w:val="24"/>
          <w:szCs w:val="24"/>
          <w:shd w:val="clear" w:color="auto" w:fill="FFFFFF"/>
        </w:rPr>
        <w:t>ischaemic</w:t>
      </w:r>
      <w:proofErr w:type="spellEnd"/>
      <w:r w:rsidRPr="005F75B4">
        <w:rPr>
          <w:rFonts w:ascii="Cambria" w:hAnsi="Cambria" w:cstheme="majorBidi"/>
          <w:sz w:val="24"/>
          <w:szCs w:val="24"/>
          <w:shd w:val="clear" w:color="auto" w:fill="FFFFFF"/>
        </w:rPr>
        <w:t xml:space="preserve"> stroke. World Bulletin of Public Health, 7, 28-32. </w:t>
      </w:r>
    </w:p>
    <w:p w14:paraId="180BE2C6" w14:textId="33BBA53D" w:rsidR="005F75B4" w:rsidRPr="00DC02A8" w:rsidRDefault="005F75B4" w:rsidP="00DC02A8">
      <w:pPr>
        <w:pStyle w:val="ListParagraph"/>
        <w:numPr>
          <w:ilvl w:val="0"/>
          <w:numId w:val="6"/>
        </w:numPr>
        <w:spacing w:after="0" w:line="240" w:lineRule="auto"/>
        <w:ind w:left="360"/>
        <w:jc w:val="both"/>
        <w:rPr>
          <w:rFonts w:ascii="Cambria" w:hAnsi="Cambria" w:cstheme="majorBidi"/>
          <w:sz w:val="24"/>
          <w:szCs w:val="24"/>
          <w:shd w:val="clear" w:color="auto" w:fill="FFFFFF"/>
        </w:rPr>
      </w:pPr>
      <w:proofErr w:type="spellStart"/>
      <w:r w:rsidRPr="00DC02A8">
        <w:rPr>
          <w:rFonts w:ascii="Cambria" w:hAnsi="Cambria" w:cstheme="majorBidi"/>
          <w:sz w:val="24"/>
          <w:szCs w:val="24"/>
          <w:shd w:val="clear" w:color="auto" w:fill="FFFFFF"/>
        </w:rPr>
        <w:t>Tukhtarov</w:t>
      </w:r>
      <w:proofErr w:type="spellEnd"/>
      <w:r w:rsidRPr="00DC02A8">
        <w:rPr>
          <w:rFonts w:ascii="Cambria" w:hAnsi="Cambria" w:cstheme="majorBidi"/>
          <w:sz w:val="24"/>
          <w:szCs w:val="24"/>
          <w:shd w:val="clear" w:color="auto" w:fill="FFFFFF"/>
        </w:rPr>
        <w:t xml:space="preserve"> B.E., Comparative assessment of the biological value of average daily diets in professional athletes of Uzbekistan. Gig. Sanit., 2010, 2, 65–67., Journal of Biomedicine and Practice 2020, Special issue, pp. 101-105</w:t>
      </w:r>
    </w:p>
    <w:p w14:paraId="6A4A4450" w14:textId="1FDBF057" w:rsidR="00792579" w:rsidRPr="00792579" w:rsidRDefault="00792579" w:rsidP="005F75B4">
      <w:pPr>
        <w:spacing w:after="0" w:line="240" w:lineRule="auto"/>
        <w:ind w:left="360"/>
        <w:jc w:val="both"/>
        <w:rPr>
          <w:rFonts w:ascii="Cambria" w:hAnsi="Cambria" w:cstheme="majorBidi"/>
          <w:sz w:val="24"/>
          <w:szCs w:val="24"/>
          <w:shd w:val="clear" w:color="auto" w:fill="FFFFFF"/>
        </w:rPr>
      </w:pPr>
    </w:p>
    <w:sectPr w:rsidR="00792579" w:rsidRPr="00792579" w:rsidSect="005A02E9">
      <w:type w:val="continuous"/>
      <w:pgSz w:w="11906" w:h="16838" w:code="9"/>
      <w:pgMar w:top="720" w:right="720" w:bottom="720" w:left="720" w:header="709"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34EFE1" w14:textId="77777777" w:rsidR="00F81A82" w:rsidRDefault="00F81A82" w:rsidP="00F63A8E">
      <w:pPr>
        <w:spacing w:after="0" w:line="240" w:lineRule="auto"/>
      </w:pPr>
      <w:r>
        <w:separator/>
      </w:r>
    </w:p>
  </w:endnote>
  <w:endnote w:type="continuationSeparator" w:id="0">
    <w:p w14:paraId="3407CA7A" w14:textId="77777777" w:rsidR="00F81A82" w:rsidRDefault="00F81A82" w:rsidP="00F63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NaomiSans EFN">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0583A" w14:textId="77777777" w:rsidR="00DA2D24" w:rsidRDefault="00DA2D24" w:rsidP="00DA2D24">
    <w:pPr>
      <w:pStyle w:val="Footer"/>
      <w:pBdr>
        <w:bottom w:val="single" w:sz="12" w:space="1" w:color="auto"/>
      </w:pBdr>
      <w:jc w:val="both"/>
      <w:rPr>
        <w:rFonts w:ascii="Baskerville Old Face" w:hAnsi="Baskerville Old Face"/>
        <w:b/>
        <w:sz w:val="28"/>
      </w:rPr>
    </w:pPr>
  </w:p>
  <w:p w14:paraId="342573B3" w14:textId="77777777" w:rsidR="00DA2D24" w:rsidRDefault="00DA2D24" w:rsidP="00DA2D24">
    <w:pPr>
      <w:pStyle w:val="Footer"/>
      <w:tabs>
        <w:tab w:val="center" w:pos="0"/>
        <w:tab w:val="right" w:pos="10466"/>
      </w:tabs>
      <w:rPr>
        <w:b/>
        <w:sz w:val="28"/>
      </w:rPr>
    </w:pPr>
    <w:r>
      <w:rPr>
        <w:rFonts w:ascii="Baskerville Old Face" w:hAnsi="Baskerville Old Face"/>
        <w:b/>
        <w:sz w:val="28"/>
      </w:rPr>
      <w:t xml:space="preserve">Eurasian Medical Research Periodical  </w:t>
    </w:r>
    <w:r>
      <w:rPr>
        <w:rFonts w:ascii="Baskerville Old Face" w:hAnsi="Baskerville Old Face"/>
        <w:b/>
      </w:rPr>
      <w:t xml:space="preserve">          </w:t>
    </w:r>
    <w:r>
      <w:rPr>
        <w:rFonts w:ascii="Baskerville Old Face" w:hAnsi="Baskerville Old Face"/>
        <w:b/>
        <w:lang w:val="en-IN"/>
      </w:rPr>
      <w:t xml:space="preserve">                                                                </w:t>
    </w:r>
    <w:r>
      <w:rPr>
        <w:rFonts w:ascii="Baskerville Old Face" w:hAnsi="Baskerville Old Face"/>
      </w:rPr>
      <w:t>www.geniusjournals.org</w:t>
    </w:r>
    <w:r>
      <w:rPr>
        <w:rFonts w:ascii="Baskerville Old Face" w:hAnsi="Baskerville Old Face"/>
        <w:b/>
        <w:sz w:val="28"/>
      </w:rPr>
      <w:t xml:space="preserve"> </w:t>
    </w:r>
  </w:p>
  <w:p w14:paraId="1BD47092" w14:textId="516A030E" w:rsidR="00DA2D24" w:rsidRDefault="00DA2D24" w:rsidP="00DA2D24">
    <w:pPr>
      <w:pStyle w:val="Footer"/>
      <w:tabs>
        <w:tab w:val="center" w:pos="0"/>
        <w:tab w:val="right" w:pos="10466"/>
      </w:tabs>
      <w:jc w:val="right"/>
      <w:rPr>
        <w:rFonts w:ascii="Baskerville Old Face" w:hAnsi="Baskerville Old Face"/>
      </w:rPr>
    </w:pPr>
    <w:r>
      <w:rPr>
        <w:rFonts w:ascii="Baskerville Old Face" w:hAnsi="Baskerville Old Face"/>
        <w:b/>
        <w:sz w:val="28"/>
        <w:lang w:val="en-IN"/>
      </w:rPr>
      <w:t xml:space="preserve">  </w:t>
    </w:r>
    <w:r>
      <w:rPr>
        <w:rFonts w:ascii="Baskerville Old Face" w:hAnsi="Baskerville Old Face"/>
        <w:b/>
        <w:sz w:val="28"/>
      </w:rPr>
      <w:t>Page</w:t>
    </w:r>
    <w:r>
      <w:rPr>
        <w:rFonts w:ascii="Baskerville Old Face" w:hAnsi="Baskerville Old Face"/>
      </w:rPr>
      <w:t xml:space="preserve"> | </w:t>
    </w:r>
    <w:r>
      <w:rPr>
        <w:rFonts w:ascii="Baskerville Old Face" w:hAnsi="Baskerville Old Face"/>
      </w:rPr>
      <w:fldChar w:fldCharType="begin"/>
    </w:r>
    <w:r>
      <w:rPr>
        <w:rFonts w:ascii="Baskerville Old Face" w:hAnsi="Baskerville Old Face"/>
      </w:rPr>
      <w:instrText xml:space="preserve"> PAGE   \* MERGEFORMAT </w:instrText>
    </w:r>
    <w:r>
      <w:rPr>
        <w:rFonts w:ascii="Baskerville Old Face" w:hAnsi="Baskerville Old Face"/>
      </w:rPr>
      <w:fldChar w:fldCharType="separate"/>
    </w:r>
    <w:r w:rsidR="00803D2F">
      <w:rPr>
        <w:rFonts w:ascii="Baskerville Old Face" w:hAnsi="Baskerville Old Face"/>
        <w:noProof/>
      </w:rPr>
      <w:t>47</w:t>
    </w:r>
    <w:r>
      <w:rPr>
        <w:rFonts w:ascii="Baskerville Old Face" w:hAnsi="Baskerville Old Face"/>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913E6B" w14:textId="77777777" w:rsidR="00F81A82" w:rsidRDefault="00F81A82" w:rsidP="00F63A8E">
      <w:pPr>
        <w:spacing w:after="0" w:line="240" w:lineRule="auto"/>
      </w:pPr>
      <w:r>
        <w:separator/>
      </w:r>
    </w:p>
  </w:footnote>
  <w:footnote w:type="continuationSeparator" w:id="0">
    <w:p w14:paraId="267D7A3B" w14:textId="77777777" w:rsidR="00F81A82" w:rsidRDefault="00F81A82" w:rsidP="00F63A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DF2F2" w14:textId="77777777" w:rsidR="00F63A8E" w:rsidRDefault="00F63A8E" w:rsidP="00F63A8E">
    <w:pPr>
      <w:pStyle w:val="Header"/>
      <w:pBdr>
        <w:bottom w:val="single" w:sz="12" w:space="1" w:color="auto"/>
      </w:pBdr>
      <w:tabs>
        <w:tab w:val="right" w:pos="10466"/>
      </w:tabs>
      <w:rPr>
        <w:b/>
      </w:rPr>
    </w:pPr>
    <w:r w:rsidRPr="00897D64">
      <w:rPr>
        <w:b/>
      </w:rPr>
      <w:t xml:space="preserve">Volume </w:t>
    </w:r>
    <w:r>
      <w:rPr>
        <w:b/>
      </w:rPr>
      <w:t>9</w:t>
    </w:r>
    <w:r w:rsidRPr="00897D64">
      <w:rPr>
        <w:b/>
      </w:rPr>
      <w:t xml:space="preserve">| </w:t>
    </w:r>
    <w:r>
      <w:rPr>
        <w:b/>
      </w:rPr>
      <w:t xml:space="preserve">June </w:t>
    </w:r>
    <w:r w:rsidRPr="00897D64">
      <w:rPr>
        <w:b/>
      </w:rPr>
      <w:t>202</w:t>
    </w:r>
    <w:r>
      <w:rPr>
        <w:b/>
      </w:rPr>
      <w:t xml:space="preserve">2                      </w:t>
    </w:r>
    <w:r>
      <w:rPr>
        <w:b/>
        <w:lang w:val="en-IN"/>
      </w:rPr>
      <w:t xml:space="preserve">                         </w:t>
    </w:r>
    <w:r>
      <w:rPr>
        <w:b/>
      </w:rPr>
      <w:t xml:space="preserve">    </w:t>
    </w:r>
    <w:r w:rsidRPr="00755F6C">
      <w:rPr>
        <w:b/>
      </w:rPr>
      <w:t xml:space="preserve"> </w:t>
    </w:r>
    <w:r>
      <w:rPr>
        <w:b/>
        <w:lang w:val="en-IN"/>
      </w:rPr>
      <w:t xml:space="preserve">                                                                                        </w:t>
    </w:r>
    <w:r w:rsidRPr="00897D64">
      <w:rPr>
        <w:b/>
      </w:rPr>
      <w:t xml:space="preserve">ISSN: </w:t>
    </w:r>
    <w:r w:rsidRPr="004654C1">
      <w:rPr>
        <w:b/>
        <w:bCs/>
        <w:shd w:val="clear" w:color="auto" w:fill="FFFFFF"/>
      </w:rPr>
      <w:t>2795-7624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BE62BB"/>
    <w:multiLevelType w:val="hybridMultilevel"/>
    <w:tmpl w:val="D4D82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B114C7"/>
    <w:multiLevelType w:val="hybridMultilevel"/>
    <w:tmpl w:val="9510F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217AF4"/>
    <w:multiLevelType w:val="hybridMultilevel"/>
    <w:tmpl w:val="01986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9E4ACC"/>
    <w:multiLevelType w:val="hybridMultilevel"/>
    <w:tmpl w:val="1E4481D0"/>
    <w:lvl w:ilvl="0" w:tplc="A38A5032">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4" w15:restartNumberingAfterBreak="0">
    <w:nsid w:val="64CC20D6"/>
    <w:multiLevelType w:val="hybridMultilevel"/>
    <w:tmpl w:val="B238BE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771837DF"/>
    <w:multiLevelType w:val="hybridMultilevel"/>
    <w:tmpl w:val="9ABEF6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900"/>
    <w:rsid w:val="0004097D"/>
    <w:rsid w:val="00070D98"/>
    <w:rsid w:val="00071E22"/>
    <w:rsid w:val="00091CC5"/>
    <w:rsid w:val="000C4BD9"/>
    <w:rsid w:val="000D5BFF"/>
    <w:rsid w:val="000F24A9"/>
    <w:rsid w:val="001112D7"/>
    <w:rsid w:val="00120C39"/>
    <w:rsid w:val="00122A15"/>
    <w:rsid w:val="001305E5"/>
    <w:rsid w:val="00130B8A"/>
    <w:rsid w:val="001450ED"/>
    <w:rsid w:val="001539DE"/>
    <w:rsid w:val="00155AF3"/>
    <w:rsid w:val="001612BD"/>
    <w:rsid w:val="00162F57"/>
    <w:rsid w:val="00192A70"/>
    <w:rsid w:val="001E4BA3"/>
    <w:rsid w:val="00216F8C"/>
    <w:rsid w:val="002236FF"/>
    <w:rsid w:val="002402DE"/>
    <w:rsid w:val="00261909"/>
    <w:rsid w:val="002651DC"/>
    <w:rsid w:val="00290F52"/>
    <w:rsid w:val="00294153"/>
    <w:rsid w:val="002954D9"/>
    <w:rsid w:val="002B3E41"/>
    <w:rsid w:val="002D33B5"/>
    <w:rsid w:val="0031285F"/>
    <w:rsid w:val="0032198B"/>
    <w:rsid w:val="003251B4"/>
    <w:rsid w:val="003312EE"/>
    <w:rsid w:val="00335158"/>
    <w:rsid w:val="003354F0"/>
    <w:rsid w:val="0034671E"/>
    <w:rsid w:val="003638DB"/>
    <w:rsid w:val="00372D6E"/>
    <w:rsid w:val="003733C0"/>
    <w:rsid w:val="003800F5"/>
    <w:rsid w:val="00380B25"/>
    <w:rsid w:val="003831D5"/>
    <w:rsid w:val="00391D50"/>
    <w:rsid w:val="003A0FE0"/>
    <w:rsid w:val="003A2DC4"/>
    <w:rsid w:val="003C0FF2"/>
    <w:rsid w:val="003E7D84"/>
    <w:rsid w:val="003F6CD9"/>
    <w:rsid w:val="00411905"/>
    <w:rsid w:val="0041276B"/>
    <w:rsid w:val="00417F8B"/>
    <w:rsid w:val="00423342"/>
    <w:rsid w:val="00425899"/>
    <w:rsid w:val="004258CE"/>
    <w:rsid w:val="0043280D"/>
    <w:rsid w:val="004342A9"/>
    <w:rsid w:val="00477579"/>
    <w:rsid w:val="00481261"/>
    <w:rsid w:val="00487626"/>
    <w:rsid w:val="004A1E59"/>
    <w:rsid w:val="004A76C8"/>
    <w:rsid w:val="004B4B36"/>
    <w:rsid w:val="004B7C3F"/>
    <w:rsid w:val="004D7BB4"/>
    <w:rsid w:val="004E1065"/>
    <w:rsid w:val="004E2DD4"/>
    <w:rsid w:val="004F2093"/>
    <w:rsid w:val="004F5690"/>
    <w:rsid w:val="005009D7"/>
    <w:rsid w:val="00500D17"/>
    <w:rsid w:val="00501DEC"/>
    <w:rsid w:val="00516429"/>
    <w:rsid w:val="00534535"/>
    <w:rsid w:val="00550688"/>
    <w:rsid w:val="00574FBD"/>
    <w:rsid w:val="005932E7"/>
    <w:rsid w:val="005A02E9"/>
    <w:rsid w:val="005A1B86"/>
    <w:rsid w:val="005D38C0"/>
    <w:rsid w:val="005D6B0B"/>
    <w:rsid w:val="005E6377"/>
    <w:rsid w:val="005F75B4"/>
    <w:rsid w:val="00617085"/>
    <w:rsid w:val="006267C7"/>
    <w:rsid w:val="00641917"/>
    <w:rsid w:val="00653E99"/>
    <w:rsid w:val="00671E3D"/>
    <w:rsid w:val="0067787D"/>
    <w:rsid w:val="00690C7D"/>
    <w:rsid w:val="006D2BB2"/>
    <w:rsid w:val="006F0295"/>
    <w:rsid w:val="006F1094"/>
    <w:rsid w:val="006F483F"/>
    <w:rsid w:val="00703F87"/>
    <w:rsid w:val="00717362"/>
    <w:rsid w:val="0071765D"/>
    <w:rsid w:val="0072293B"/>
    <w:rsid w:val="007313A9"/>
    <w:rsid w:val="00731BC3"/>
    <w:rsid w:val="0074200C"/>
    <w:rsid w:val="00750B54"/>
    <w:rsid w:val="007654FB"/>
    <w:rsid w:val="0076720D"/>
    <w:rsid w:val="00781A40"/>
    <w:rsid w:val="00792579"/>
    <w:rsid w:val="007A038D"/>
    <w:rsid w:val="007A6896"/>
    <w:rsid w:val="007C1FE5"/>
    <w:rsid w:val="007D16B7"/>
    <w:rsid w:val="007D1E6F"/>
    <w:rsid w:val="007E04F4"/>
    <w:rsid w:val="00803D2F"/>
    <w:rsid w:val="0081562F"/>
    <w:rsid w:val="00833AC0"/>
    <w:rsid w:val="00856C9B"/>
    <w:rsid w:val="0086575D"/>
    <w:rsid w:val="00887759"/>
    <w:rsid w:val="008D3E81"/>
    <w:rsid w:val="008E77D2"/>
    <w:rsid w:val="008F6B6C"/>
    <w:rsid w:val="00912A54"/>
    <w:rsid w:val="009322CB"/>
    <w:rsid w:val="00944110"/>
    <w:rsid w:val="00984E2F"/>
    <w:rsid w:val="00991718"/>
    <w:rsid w:val="009F7809"/>
    <w:rsid w:val="00A01B71"/>
    <w:rsid w:val="00A20CDE"/>
    <w:rsid w:val="00A21DBE"/>
    <w:rsid w:val="00A33338"/>
    <w:rsid w:val="00A568E1"/>
    <w:rsid w:val="00A77533"/>
    <w:rsid w:val="00A97089"/>
    <w:rsid w:val="00AC0F9A"/>
    <w:rsid w:val="00AC43DE"/>
    <w:rsid w:val="00AC58B3"/>
    <w:rsid w:val="00AC7C2A"/>
    <w:rsid w:val="00AD5E77"/>
    <w:rsid w:val="00AD7F8F"/>
    <w:rsid w:val="00AE55D4"/>
    <w:rsid w:val="00AF3BAE"/>
    <w:rsid w:val="00AF7900"/>
    <w:rsid w:val="00B05744"/>
    <w:rsid w:val="00B23F60"/>
    <w:rsid w:val="00B30823"/>
    <w:rsid w:val="00B47ACF"/>
    <w:rsid w:val="00B546A6"/>
    <w:rsid w:val="00B60D90"/>
    <w:rsid w:val="00B833FB"/>
    <w:rsid w:val="00B922C9"/>
    <w:rsid w:val="00BC4186"/>
    <w:rsid w:val="00BC622D"/>
    <w:rsid w:val="00BF1601"/>
    <w:rsid w:val="00C00B9F"/>
    <w:rsid w:val="00C12645"/>
    <w:rsid w:val="00C17265"/>
    <w:rsid w:val="00C42837"/>
    <w:rsid w:val="00C55FC2"/>
    <w:rsid w:val="00C708D0"/>
    <w:rsid w:val="00C8172C"/>
    <w:rsid w:val="00CA405F"/>
    <w:rsid w:val="00CC4BBA"/>
    <w:rsid w:val="00CF2310"/>
    <w:rsid w:val="00CF4148"/>
    <w:rsid w:val="00D23270"/>
    <w:rsid w:val="00D54F0B"/>
    <w:rsid w:val="00D8348B"/>
    <w:rsid w:val="00D85EA8"/>
    <w:rsid w:val="00DA2D24"/>
    <w:rsid w:val="00DC02A8"/>
    <w:rsid w:val="00DE358D"/>
    <w:rsid w:val="00E02D59"/>
    <w:rsid w:val="00E30AD2"/>
    <w:rsid w:val="00E44EC8"/>
    <w:rsid w:val="00E4598F"/>
    <w:rsid w:val="00E45BB9"/>
    <w:rsid w:val="00E47079"/>
    <w:rsid w:val="00E478C4"/>
    <w:rsid w:val="00E549E2"/>
    <w:rsid w:val="00E60C27"/>
    <w:rsid w:val="00E6165A"/>
    <w:rsid w:val="00E77709"/>
    <w:rsid w:val="00E91C82"/>
    <w:rsid w:val="00EA1EAC"/>
    <w:rsid w:val="00EF4992"/>
    <w:rsid w:val="00F1218F"/>
    <w:rsid w:val="00F155BE"/>
    <w:rsid w:val="00F50331"/>
    <w:rsid w:val="00F506BF"/>
    <w:rsid w:val="00F558E2"/>
    <w:rsid w:val="00F63A8E"/>
    <w:rsid w:val="00F67B37"/>
    <w:rsid w:val="00F708FF"/>
    <w:rsid w:val="00F81A82"/>
    <w:rsid w:val="00F90FCE"/>
    <w:rsid w:val="00FB73AE"/>
    <w:rsid w:val="00FC08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E1A92"/>
  <w15:chartTrackingRefBased/>
  <w15:docId w15:val="{26396DE0-6C28-452D-B023-FD22DEBF7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33B5"/>
    <w:rPr>
      <w:color w:val="0000FF"/>
      <w:u w:val="single"/>
    </w:rPr>
  </w:style>
  <w:style w:type="table" w:styleId="TableGrid">
    <w:name w:val="Table Grid"/>
    <w:basedOn w:val="TableNormal"/>
    <w:uiPriority w:val="39"/>
    <w:rsid w:val="00155A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2-Accent1">
    <w:name w:val="Medium List 2 Accent 1"/>
    <w:basedOn w:val="TableNormal"/>
    <w:uiPriority w:val="66"/>
    <w:rsid w:val="00155AF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Calendar1">
    <w:name w:val="Calendar 1"/>
    <w:basedOn w:val="TableNormal"/>
    <w:uiPriority w:val="99"/>
    <w:qFormat/>
    <w:rsid w:val="00155AF3"/>
    <w:pPr>
      <w:spacing w:after="0" w:line="240" w:lineRule="auto"/>
    </w:pPr>
    <w:rPr>
      <w:rFonts w:eastAsiaTheme="minorEastAsia"/>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table" w:styleId="LightList">
    <w:name w:val="Light List"/>
    <w:basedOn w:val="TableNormal"/>
    <w:uiPriority w:val="61"/>
    <w:rsid w:val="00155AF3"/>
    <w:pPr>
      <w:spacing w:after="0" w:line="240" w:lineRule="auto"/>
    </w:pPr>
    <w:rPr>
      <w:rFonts w:eastAsiaTheme="minorEastAsi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DecimalAligned">
    <w:name w:val="Decimal Aligned"/>
    <w:basedOn w:val="Normal"/>
    <w:uiPriority w:val="40"/>
    <w:qFormat/>
    <w:rsid w:val="00155AF3"/>
    <w:pPr>
      <w:tabs>
        <w:tab w:val="decimal" w:pos="360"/>
      </w:tabs>
      <w:spacing w:after="200" w:line="276" w:lineRule="auto"/>
    </w:pPr>
    <w:rPr>
      <w:rFonts w:eastAsiaTheme="minorEastAsia" w:cs="Times New Roman"/>
    </w:rPr>
  </w:style>
  <w:style w:type="paragraph" w:styleId="FootnoteText">
    <w:name w:val="footnote text"/>
    <w:basedOn w:val="Normal"/>
    <w:link w:val="FootnoteTextChar"/>
    <w:uiPriority w:val="99"/>
    <w:unhideWhenUsed/>
    <w:rsid w:val="00155AF3"/>
    <w:pPr>
      <w:spacing w:after="0" w:line="240" w:lineRule="auto"/>
    </w:pPr>
    <w:rPr>
      <w:rFonts w:eastAsiaTheme="minorEastAsia" w:cs="Times New Roman"/>
      <w:sz w:val="20"/>
      <w:szCs w:val="20"/>
    </w:rPr>
  </w:style>
  <w:style w:type="character" w:customStyle="1" w:styleId="FootnoteTextChar">
    <w:name w:val="Footnote Text Char"/>
    <w:basedOn w:val="DefaultParagraphFont"/>
    <w:link w:val="FootnoteText"/>
    <w:uiPriority w:val="99"/>
    <w:rsid w:val="00155AF3"/>
    <w:rPr>
      <w:rFonts w:eastAsiaTheme="minorEastAsia" w:cs="Times New Roman"/>
      <w:sz w:val="20"/>
      <w:szCs w:val="20"/>
    </w:rPr>
  </w:style>
  <w:style w:type="character" w:styleId="SubtleEmphasis">
    <w:name w:val="Subtle Emphasis"/>
    <w:basedOn w:val="DefaultParagraphFont"/>
    <w:uiPriority w:val="19"/>
    <w:qFormat/>
    <w:rsid w:val="00155AF3"/>
    <w:rPr>
      <w:i/>
      <w:iCs/>
    </w:rPr>
  </w:style>
  <w:style w:type="table" w:styleId="LightShading-Accent1">
    <w:name w:val="Light Shading Accent 1"/>
    <w:basedOn w:val="TableNormal"/>
    <w:uiPriority w:val="60"/>
    <w:rsid w:val="00155AF3"/>
    <w:pPr>
      <w:spacing w:after="0" w:line="240" w:lineRule="auto"/>
    </w:pPr>
    <w:rPr>
      <w:rFonts w:eastAsiaTheme="minorEastAsia"/>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PlainTable2">
    <w:name w:val="Plain Table 2"/>
    <w:basedOn w:val="TableNormal"/>
    <w:uiPriority w:val="42"/>
    <w:rsid w:val="00155AF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rsid w:val="00AC0F9A"/>
    <w:pPr>
      <w:autoSpaceDE w:val="0"/>
      <w:autoSpaceDN w:val="0"/>
      <w:adjustRightInd w:val="0"/>
      <w:spacing w:after="0" w:line="240" w:lineRule="auto"/>
    </w:pPr>
    <w:rPr>
      <w:rFonts w:ascii="NaomiSans EFN" w:hAnsi="NaomiSans EFN" w:cs="NaomiSans EFN"/>
      <w:color w:val="000000"/>
      <w:sz w:val="24"/>
      <w:szCs w:val="24"/>
    </w:rPr>
  </w:style>
  <w:style w:type="paragraph" w:styleId="ListParagraph">
    <w:name w:val="List Paragraph"/>
    <w:basedOn w:val="Normal"/>
    <w:uiPriority w:val="34"/>
    <w:qFormat/>
    <w:rsid w:val="005D38C0"/>
    <w:pPr>
      <w:ind w:left="720"/>
      <w:contextualSpacing/>
    </w:pPr>
  </w:style>
  <w:style w:type="paragraph" w:styleId="Header">
    <w:name w:val="header"/>
    <w:basedOn w:val="Normal"/>
    <w:link w:val="HeaderChar"/>
    <w:uiPriority w:val="99"/>
    <w:unhideWhenUsed/>
    <w:rsid w:val="00F63A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3A8E"/>
  </w:style>
  <w:style w:type="paragraph" w:styleId="Footer">
    <w:name w:val="footer"/>
    <w:basedOn w:val="Normal"/>
    <w:link w:val="FooterChar"/>
    <w:uiPriority w:val="99"/>
    <w:unhideWhenUsed/>
    <w:rsid w:val="00F63A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3A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518790">
      <w:bodyDiv w:val="1"/>
      <w:marLeft w:val="0"/>
      <w:marRight w:val="0"/>
      <w:marTop w:val="0"/>
      <w:marBottom w:val="0"/>
      <w:divBdr>
        <w:top w:val="none" w:sz="0" w:space="0" w:color="auto"/>
        <w:left w:val="none" w:sz="0" w:space="0" w:color="auto"/>
        <w:bottom w:val="none" w:sz="0" w:space="0" w:color="auto"/>
        <w:right w:val="none" w:sz="0" w:space="0" w:color="auto"/>
      </w:divBdr>
    </w:div>
    <w:div w:id="843011876">
      <w:bodyDiv w:val="1"/>
      <w:marLeft w:val="0"/>
      <w:marRight w:val="0"/>
      <w:marTop w:val="0"/>
      <w:marBottom w:val="0"/>
      <w:divBdr>
        <w:top w:val="none" w:sz="0" w:space="0" w:color="auto"/>
        <w:left w:val="none" w:sz="0" w:space="0" w:color="auto"/>
        <w:bottom w:val="none" w:sz="0" w:space="0" w:color="auto"/>
        <w:right w:val="none" w:sz="0" w:space="0" w:color="auto"/>
      </w:divBdr>
    </w:div>
    <w:div w:id="13108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B15F73-A202-41BB-B850-D9CA7DC91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1402</Words>
  <Characters>7996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pc</cp:lastModifiedBy>
  <cp:revision>3</cp:revision>
  <cp:lastPrinted>2022-06-01T21:40:00Z</cp:lastPrinted>
  <dcterms:created xsi:type="dcterms:W3CDTF">2022-06-15T13:59:00Z</dcterms:created>
  <dcterms:modified xsi:type="dcterms:W3CDTF">2022-06-15T15:39:00Z</dcterms:modified>
</cp:coreProperties>
</file>